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DC" w:rsidRPr="00A83AF1" w:rsidRDefault="00A83AF1" w:rsidP="00A83AF1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962660</wp:posOffset>
                </wp:positionV>
                <wp:extent cx="45085" cy="270510"/>
                <wp:effectExtent l="0" t="0" r="1206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AF1" w:rsidRDefault="00A83A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75.8pt;width:3.5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">
                <v:textbox>
                  <w:txbxContent>
                    <w:p w:rsidR="00A83AF1" w:rsidRDefault="00A83AF1"/>
                  </w:txbxContent>
                </v:textbox>
              </v:shape>
            </w:pict>
          </mc:Fallback>
        </mc:AlternateContent>
      </w:r>
      <w:r w:rsidR="00407DE3">
        <w:rPr>
          <w:sz w:val="24"/>
          <w:szCs w:val="24"/>
        </w:rPr>
        <w:br/>
      </w:r>
      <w:r>
        <w:rPr>
          <w:sz w:val="24"/>
          <w:szCs w:val="24"/>
        </w:rPr>
        <w:t>Alfalfa acreage has been in a downhill trend since 1999</w:t>
      </w:r>
      <w:r w:rsidR="00B56E20">
        <w:rPr>
          <w:sz w:val="24"/>
          <w:szCs w:val="24"/>
        </w:rPr>
        <w:t xml:space="preserve"> </w:t>
      </w:r>
      <w:r w:rsidR="00DE3EAA" w:rsidRPr="009A58C8">
        <w:rPr>
          <w:sz w:val="24"/>
          <w:szCs w:val="24"/>
        </w:rPr>
        <w:t>relative to corn silage acres</w:t>
      </w:r>
      <w:r w:rsidR="00B56E20">
        <w:rPr>
          <w:sz w:val="24"/>
          <w:szCs w:val="24"/>
        </w:rPr>
        <w:t>,</w:t>
      </w:r>
      <w:r w:rsidR="00DE3EAA" w:rsidRPr="009A58C8">
        <w:rPr>
          <w:sz w:val="24"/>
          <w:szCs w:val="24"/>
        </w:rPr>
        <w:t xml:space="preserve"> </w:t>
      </w:r>
      <w:r w:rsidR="00B56E20">
        <w:rPr>
          <w:sz w:val="24"/>
          <w:szCs w:val="24"/>
        </w:rPr>
        <w:t xml:space="preserve">while </w:t>
      </w:r>
      <w:r w:rsidR="00DE3EAA" w:rsidRPr="009A58C8">
        <w:rPr>
          <w:sz w:val="24"/>
          <w:szCs w:val="24"/>
        </w:rPr>
        <w:t xml:space="preserve">corn silage has expanded its place in modern dairy rations. </w:t>
      </w:r>
      <w:r w:rsidR="007E52F3" w:rsidRPr="009A58C8">
        <w:rPr>
          <w:sz w:val="24"/>
          <w:szCs w:val="24"/>
        </w:rPr>
        <w:t>Effort</w:t>
      </w:r>
      <w:r w:rsidR="00B56E20">
        <w:rPr>
          <w:sz w:val="24"/>
          <w:szCs w:val="24"/>
        </w:rPr>
        <w:t>s</w:t>
      </w:r>
      <w:r w:rsidR="007E52F3" w:rsidRPr="009A58C8">
        <w:rPr>
          <w:sz w:val="24"/>
          <w:szCs w:val="24"/>
        </w:rPr>
        <w:t xml:space="preserve"> </w:t>
      </w:r>
      <w:r w:rsidR="00B56E20">
        <w:rPr>
          <w:sz w:val="24"/>
          <w:szCs w:val="24"/>
        </w:rPr>
        <w:t>are</w:t>
      </w:r>
      <w:r w:rsidR="00B56E20" w:rsidRPr="009A58C8">
        <w:rPr>
          <w:sz w:val="24"/>
          <w:szCs w:val="24"/>
        </w:rPr>
        <w:t xml:space="preserve"> </w:t>
      </w:r>
      <w:r w:rsidR="007E52F3" w:rsidRPr="009A58C8">
        <w:rPr>
          <w:sz w:val="24"/>
          <w:szCs w:val="24"/>
        </w:rPr>
        <w:t>being made to return alfalfa to its position as the “Queen of Forage</w:t>
      </w:r>
      <w:r w:rsidR="00B56E20">
        <w:rPr>
          <w:sz w:val="24"/>
          <w:szCs w:val="24"/>
        </w:rPr>
        <w:t>,</w:t>
      </w:r>
      <w:r w:rsidR="007E52F3" w:rsidRPr="009A58C8">
        <w:rPr>
          <w:sz w:val="24"/>
          <w:szCs w:val="24"/>
        </w:rPr>
        <w:t>”</w:t>
      </w:r>
      <w:r w:rsidR="005D7CDB" w:rsidRPr="009A58C8">
        <w:rPr>
          <w:sz w:val="24"/>
          <w:szCs w:val="24"/>
        </w:rPr>
        <w:t xml:space="preserve"> </w:t>
      </w:r>
      <w:r w:rsidR="00B56E20">
        <w:rPr>
          <w:sz w:val="24"/>
          <w:szCs w:val="24"/>
        </w:rPr>
        <w:t>and o</w:t>
      </w:r>
      <w:r w:rsidR="005D7CDB" w:rsidRPr="009A58C8">
        <w:rPr>
          <w:sz w:val="24"/>
          <w:szCs w:val="24"/>
        </w:rPr>
        <w:t>ne stra</w:t>
      </w:r>
      <w:r w:rsidR="007E52F3" w:rsidRPr="009A58C8">
        <w:rPr>
          <w:sz w:val="24"/>
          <w:szCs w:val="24"/>
        </w:rPr>
        <w:t>teg</w:t>
      </w:r>
      <w:r w:rsidR="00B56E20">
        <w:rPr>
          <w:sz w:val="24"/>
          <w:szCs w:val="24"/>
        </w:rPr>
        <w:t>y</w:t>
      </w:r>
      <w:r w:rsidR="007E52F3" w:rsidRPr="009A58C8">
        <w:rPr>
          <w:sz w:val="24"/>
          <w:szCs w:val="24"/>
        </w:rPr>
        <w:t xml:space="preserve"> is to reduce alfalfa’s lignin content and thereby increas</w:t>
      </w:r>
      <w:r w:rsidR="00B56E20">
        <w:rPr>
          <w:sz w:val="24"/>
          <w:szCs w:val="24"/>
        </w:rPr>
        <w:t>e</w:t>
      </w:r>
      <w:r w:rsidR="007E52F3" w:rsidRPr="009A58C8">
        <w:rPr>
          <w:sz w:val="24"/>
          <w:szCs w:val="24"/>
        </w:rPr>
        <w:t xml:space="preserve"> its digestibility</w:t>
      </w:r>
      <w:r w:rsidR="00B56E20">
        <w:rPr>
          <w:sz w:val="24"/>
          <w:szCs w:val="24"/>
        </w:rPr>
        <w:t xml:space="preserve">, </w:t>
      </w:r>
      <w:r w:rsidR="007E52F3" w:rsidRPr="009A58C8">
        <w:rPr>
          <w:sz w:val="24"/>
          <w:szCs w:val="24"/>
        </w:rPr>
        <w:t>or energy content.</w:t>
      </w:r>
      <w:r w:rsidRPr="00A83AF1">
        <w:t xml:space="preserve"> </w:t>
      </w:r>
    </w:p>
    <w:p w:rsidR="008455A9" w:rsidRDefault="00B56E20" w:rsidP="007604E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Understanding the relationship between the lignin content of a forage and its </w:t>
      </w:r>
      <w:r w:rsidR="00261E92" w:rsidRPr="009A58C8">
        <w:rPr>
          <w:sz w:val="24"/>
          <w:szCs w:val="24"/>
        </w:rPr>
        <w:t xml:space="preserve">digestibility </w:t>
      </w:r>
      <w:r>
        <w:rPr>
          <w:sz w:val="24"/>
          <w:szCs w:val="24"/>
        </w:rPr>
        <w:t xml:space="preserve">is simple. </w:t>
      </w:r>
      <w:r w:rsidR="00261E92" w:rsidRPr="009A58C8">
        <w:rPr>
          <w:sz w:val="24"/>
          <w:szCs w:val="24"/>
        </w:rPr>
        <w:t>Lignin</w:t>
      </w:r>
      <w:r>
        <w:rPr>
          <w:sz w:val="24"/>
          <w:szCs w:val="24"/>
        </w:rPr>
        <w:t xml:space="preserve">, of course, </w:t>
      </w:r>
      <w:r w:rsidR="00261E92" w:rsidRPr="009A58C8">
        <w:rPr>
          <w:sz w:val="24"/>
          <w:szCs w:val="24"/>
        </w:rPr>
        <w:t>is the “woody” part of forage</w:t>
      </w:r>
      <w:r>
        <w:rPr>
          <w:sz w:val="24"/>
          <w:szCs w:val="24"/>
        </w:rPr>
        <w:t>,</w:t>
      </w:r>
      <w:r w:rsidR="00261E92" w:rsidRPr="009A58C8">
        <w:rPr>
          <w:sz w:val="24"/>
          <w:szCs w:val="24"/>
        </w:rPr>
        <w:t xml:space="preserve"> and no livestock can digest wood. </w:t>
      </w:r>
      <w:r>
        <w:rPr>
          <w:sz w:val="24"/>
          <w:szCs w:val="24"/>
        </w:rPr>
        <w:t xml:space="preserve">But </w:t>
      </w:r>
      <w:r w:rsidR="00261E92" w:rsidRPr="009A58C8">
        <w:rPr>
          <w:sz w:val="24"/>
          <w:szCs w:val="24"/>
        </w:rPr>
        <w:t>we all know of forages that fed better than they tested</w:t>
      </w:r>
      <w:r>
        <w:rPr>
          <w:sz w:val="24"/>
          <w:szCs w:val="24"/>
        </w:rPr>
        <w:t xml:space="preserve"> as well as other forages </w:t>
      </w:r>
      <w:r w:rsidR="00261E92" w:rsidRPr="009A58C8">
        <w:rPr>
          <w:sz w:val="24"/>
          <w:szCs w:val="24"/>
        </w:rPr>
        <w:t xml:space="preserve">that did exactly the opposite. This confounding </w:t>
      </w:r>
      <w:r>
        <w:rPr>
          <w:sz w:val="24"/>
          <w:szCs w:val="24"/>
        </w:rPr>
        <w:t xml:space="preserve">situation </w:t>
      </w:r>
      <w:r w:rsidR="007604E6" w:rsidRPr="009A58C8">
        <w:rPr>
          <w:sz w:val="24"/>
          <w:szCs w:val="24"/>
        </w:rPr>
        <w:t xml:space="preserve">is daunting to both the </w:t>
      </w:r>
      <w:r w:rsidR="0023300D" w:rsidRPr="009A58C8">
        <w:rPr>
          <w:sz w:val="24"/>
          <w:szCs w:val="24"/>
        </w:rPr>
        <w:t>consulting</w:t>
      </w:r>
      <w:r w:rsidR="007604E6" w:rsidRPr="009A58C8">
        <w:rPr>
          <w:sz w:val="24"/>
          <w:szCs w:val="24"/>
        </w:rPr>
        <w:t xml:space="preserve"> nutritionist and the livestock owner.</w:t>
      </w:r>
      <w:r w:rsidR="0023300D" w:rsidRPr="009A58C8">
        <w:rPr>
          <w:sz w:val="24"/>
          <w:szCs w:val="24"/>
        </w:rPr>
        <w:t xml:space="preserve"> Table </w:t>
      </w:r>
      <w:r w:rsidR="00A83AF1" w:rsidRPr="00A83AF1">
        <w:rPr>
          <w:sz w:val="24"/>
          <w:szCs w:val="24"/>
        </w:rPr>
        <w:t>1</w:t>
      </w:r>
      <w:r w:rsidRPr="009A58C8">
        <w:rPr>
          <w:sz w:val="24"/>
          <w:szCs w:val="24"/>
        </w:rPr>
        <w:t xml:space="preserve"> </w:t>
      </w:r>
      <w:r w:rsidR="0023300D" w:rsidRPr="009A58C8">
        <w:rPr>
          <w:sz w:val="24"/>
          <w:szCs w:val="24"/>
        </w:rPr>
        <w:t xml:space="preserve">shows </w:t>
      </w:r>
      <w:r>
        <w:rPr>
          <w:sz w:val="24"/>
          <w:szCs w:val="24"/>
        </w:rPr>
        <w:t xml:space="preserve">seven </w:t>
      </w:r>
      <w:r w:rsidR="0023300D" w:rsidRPr="009A58C8">
        <w:rPr>
          <w:sz w:val="24"/>
          <w:szCs w:val="24"/>
        </w:rPr>
        <w:t xml:space="preserve">alfalfas with the same </w:t>
      </w:r>
      <w:r w:rsidR="00CA16EF">
        <w:rPr>
          <w:sz w:val="24"/>
          <w:szCs w:val="24"/>
        </w:rPr>
        <w:t>neutral detergent fiber (</w:t>
      </w:r>
      <w:r w:rsidR="0023300D" w:rsidRPr="009A58C8">
        <w:rPr>
          <w:sz w:val="24"/>
          <w:szCs w:val="24"/>
        </w:rPr>
        <w:t>NDF</w:t>
      </w:r>
      <w:r w:rsidR="00CA16EF">
        <w:rPr>
          <w:sz w:val="24"/>
          <w:szCs w:val="24"/>
        </w:rPr>
        <w:t>)</w:t>
      </w:r>
      <w:r w:rsidR="0023300D" w:rsidRPr="009A58C8">
        <w:rPr>
          <w:sz w:val="24"/>
          <w:szCs w:val="24"/>
        </w:rPr>
        <w:t xml:space="preserve"> and the same lignin values, but </w:t>
      </w:r>
      <w:r w:rsidR="00CA16EF">
        <w:rPr>
          <w:sz w:val="24"/>
          <w:szCs w:val="24"/>
        </w:rPr>
        <w:t xml:space="preserve">with </w:t>
      </w:r>
      <w:r w:rsidR="0023300D" w:rsidRPr="009A58C8">
        <w:rPr>
          <w:sz w:val="24"/>
          <w:szCs w:val="24"/>
        </w:rPr>
        <w:t>very different digestibility</w:t>
      </w:r>
      <w:r w:rsidR="00CA16EF">
        <w:rPr>
          <w:sz w:val="24"/>
          <w:szCs w:val="24"/>
        </w:rPr>
        <w:t xml:space="preserve"> (NDFd48 and NDFd240)</w:t>
      </w:r>
      <w:r w:rsidR="0023300D" w:rsidRPr="009A58C8">
        <w:rPr>
          <w:sz w:val="24"/>
          <w:szCs w:val="24"/>
        </w:rPr>
        <w:t>. What could explain the variation in digestibility?</w:t>
      </w:r>
    </w:p>
    <w:p w:rsidR="0023300D" w:rsidRPr="009A58C8" w:rsidRDefault="0023300D" w:rsidP="00CA16EF">
      <w:pPr>
        <w:rPr>
          <w:b/>
          <w:sz w:val="24"/>
          <w:szCs w:val="24"/>
        </w:rPr>
      </w:pPr>
    </w:p>
    <w:tbl>
      <w:tblPr>
        <w:tblStyle w:val="ColorfulList-Accent4"/>
        <w:tblpPr w:leftFromText="180" w:rightFromText="180" w:vertAnchor="text" w:horzAnchor="margin" w:tblpY="707"/>
        <w:tblW w:w="0" w:type="auto"/>
        <w:tblLook w:val="04A0" w:firstRow="1" w:lastRow="0" w:firstColumn="1" w:lastColumn="0" w:noHBand="0" w:noVBand="1"/>
      </w:tblPr>
      <w:tblGrid>
        <w:gridCol w:w="1368"/>
        <w:gridCol w:w="990"/>
        <w:gridCol w:w="900"/>
        <w:gridCol w:w="1008"/>
        <w:gridCol w:w="1130"/>
      </w:tblGrid>
      <w:tr w:rsidR="00DE3EAA" w:rsidRPr="009A58C8" w:rsidTr="00DE3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5"/>
          </w:tcPr>
          <w:p w:rsidR="00DE3EAA" w:rsidRPr="009A58C8" w:rsidRDefault="00A83AF1" w:rsidP="00CA1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1</w:t>
            </w:r>
            <w:r w:rsidR="00CA16EF">
              <w:rPr>
                <w:sz w:val="24"/>
                <w:szCs w:val="24"/>
              </w:rPr>
              <w:br/>
              <w:t>Variation in Digestibility Among Alfalfas with the Same Lignin and NDF Content</w:t>
            </w:r>
          </w:p>
        </w:tc>
      </w:tr>
      <w:tr w:rsidR="00DE3EAA" w:rsidRPr="009A58C8" w:rsidTr="00DE3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E3EAA" w:rsidRPr="009A58C8" w:rsidRDefault="00DE3EAA" w:rsidP="00DE3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E3EAA" w:rsidRPr="00CA16EF" w:rsidRDefault="00DE3EAA" w:rsidP="00DE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A16EF">
              <w:rPr>
                <w:b/>
                <w:sz w:val="24"/>
                <w:szCs w:val="24"/>
              </w:rPr>
              <w:t>NDF</w:t>
            </w:r>
          </w:p>
        </w:tc>
        <w:tc>
          <w:tcPr>
            <w:tcW w:w="900" w:type="dxa"/>
          </w:tcPr>
          <w:p w:rsidR="00DE3EAA" w:rsidRPr="00CA16EF" w:rsidRDefault="00DE3EAA" w:rsidP="00DE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A16EF">
              <w:rPr>
                <w:b/>
                <w:sz w:val="24"/>
                <w:szCs w:val="24"/>
              </w:rPr>
              <w:t>Lignin</w:t>
            </w:r>
          </w:p>
        </w:tc>
        <w:tc>
          <w:tcPr>
            <w:tcW w:w="990" w:type="dxa"/>
          </w:tcPr>
          <w:p w:rsidR="00DE3EAA" w:rsidRPr="00CA16EF" w:rsidRDefault="00DE3EAA" w:rsidP="00DE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A16EF">
              <w:rPr>
                <w:b/>
                <w:sz w:val="24"/>
                <w:szCs w:val="24"/>
              </w:rPr>
              <w:t>NDFd48</w:t>
            </w:r>
          </w:p>
        </w:tc>
        <w:tc>
          <w:tcPr>
            <w:tcW w:w="1080" w:type="dxa"/>
          </w:tcPr>
          <w:p w:rsidR="00DE3EAA" w:rsidRPr="00CA16EF" w:rsidRDefault="00DE3EAA" w:rsidP="00DE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A16EF">
              <w:rPr>
                <w:b/>
                <w:sz w:val="24"/>
                <w:szCs w:val="24"/>
              </w:rPr>
              <w:t>NDFd240</w:t>
            </w:r>
          </w:p>
        </w:tc>
      </w:tr>
      <w:tr w:rsidR="00DE3EAA" w:rsidRPr="009A58C8" w:rsidTr="00DE3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E3EAA" w:rsidRPr="00CA16EF" w:rsidRDefault="00DE3EAA" w:rsidP="00DE3EAA">
            <w:pPr>
              <w:jc w:val="center"/>
              <w:rPr>
                <w:b w:val="0"/>
                <w:sz w:val="24"/>
                <w:szCs w:val="24"/>
              </w:rPr>
            </w:pPr>
            <w:r w:rsidRPr="00CA16EF">
              <w:rPr>
                <w:b w:val="0"/>
                <w:sz w:val="24"/>
                <w:szCs w:val="24"/>
              </w:rPr>
              <w:t>Alfalfa 1</w:t>
            </w:r>
          </w:p>
        </w:tc>
        <w:tc>
          <w:tcPr>
            <w:tcW w:w="990" w:type="dxa"/>
          </w:tcPr>
          <w:p w:rsidR="00DE3EAA" w:rsidRPr="009A58C8" w:rsidRDefault="00DE3EAA" w:rsidP="00DE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40.49</w:t>
            </w:r>
          </w:p>
        </w:tc>
        <w:tc>
          <w:tcPr>
            <w:tcW w:w="900" w:type="dxa"/>
          </w:tcPr>
          <w:p w:rsidR="00DE3EAA" w:rsidRPr="009A58C8" w:rsidRDefault="00DE3EAA" w:rsidP="00DE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5.46</w:t>
            </w:r>
          </w:p>
        </w:tc>
        <w:tc>
          <w:tcPr>
            <w:tcW w:w="990" w:type="dxa"/>
          </w:tcPr>
          <w:p w:rsidR="00DE3EAA" w:rsidRPr="009A58C8" w:rsidRDefault="00DE3EAA" w:rsidP="00DE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58.42</w:t>
            </w:r>
          </w:p>
        </w:tc>
        <w:tc>
          <w:tcPr>
            <w:tcW w:w="1080" w:type="dxa"/>
          </w:tcPr>
          <w:p w:rsidR="00DE3EAA" w:rsidRPr="009A58C8" w:rsidRDefault="00DE3EAA" w:rsidP="00DE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67.71</w:t>
            </w:r>
          </w:p>
        </w:tc>
      </w:tr>
      <w:tr w:rsidR="00DE3EAA" w:rsidRPr="009A58C8" w:rsidTr="00DE3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E3EAA" w:rsidRPr="00CA16EF" w:rsidRDefault="00DE3EAA" w:rsidP="00DE3EAA">
            <w:pPr>
              <w:jc w:val="center"/>
              <w:rPr>
                <w:b w:val="0"/>
                <w:sz w:val="24"/>
                <w:szCs w:val="24"/>
              </w:rPr>
            </w:pPr>
            <w:r w:rsidRPr="00CA16EF">
              <w:rPr>
                <w:b w:val="0"/>
                <w:sz w:val="24"/>
                <w:szCs w:val="24"/>
              </w:rPr>
              <w:t>Alfalfa 2</w:t>
            </w:r>
          </w:p>
        </w:tc>
        <w:tc>
          <w:tcPr>
            <w:tcW w:w="990" w:type="dxa"/>
          </w:tcPr>
          <w:p w:rsidR="00DE3EAA" w:rsidRPr="009A58C8" w:rsidRDefault="00DE3EAA" w:rsidP="00DE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40.25</w:t>
            </w:r>
          </w:p>
        </w:tc>
        <w:tc>
          <w:tcPr>
            <w:tcW w:w="900" w:type="dxa"/>
          </w:tcPr>
          <w:p w:rsidR="00DE3EAA" w:rsidRPr="009A58C8" w:rsidRDefault="00DE3EAA" w:rsidP="00DE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5.40</w:t>
            </w:r>
          </w:p>
        </w:tc>
        <w:tc>
          <w:tcPr>
            <w:tcW w:w="990" w:type="dxa"/>
          </w:tcPr>
          <w:p w:rsidR="00DE3EAA" w:rsidRPr="009A58C8" w:rsidRDefault="00DE3EAA" w:rsidP="00DE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49.01</w:t>
            </w:r>
          </w:p>
        </w:tc>
        <w:tc>
          <w:tcPr>
            <w:tcW w:w="1080" w:type="dxa"/>
          </w:tcPr>
          <w:p w:rsidR="00DE3EAA" w:rsidRPr="009A58C8" w:rsidRDefault="00DE3EAA" w:rsidP="00DE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55.48</w:t>
            </w:r>
          </w:p>
        </w:tc>
      </w:tr>
      <w:tr w:rsidR="00DE3EAA" w:rsidRPr="009A58C8" w:rsidTr="00DE3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E3EAA" w:rsidRPr="00CA16EF" w:rsidRDefault="00DE3EAA" w:rsidP="00DE3EAA">
            <w:pPr>
              <w:jc w:val="center"/>
              <w:rPr>
                <w:b w:val="0"/>
                <w:sz w:val="24"/>
                <w:szCs w:val="24"/>
              </w:rPr>
            </w:pPr>
            <w:r w:rsidRPr="00CA16EF">
              <w:rPr>
                <w:b w:val="0"/>
                <w:sz w:val="24"/>
                <w:szCs w:val="24"/>
              </w:rPr>
              <w:t>Alfalfa 3</w:t>
            </w:r>
          </w:p>
        </w:tc>
        <w:tc>
          <w:tcPr>
            <w:tcW w:w="990" w:type="dxa"/>
          </w:tcPr>
          <w:p w:rsidR="00DE3EAA" w:rsidRPr="009A58C8" w:rsidRDefault="00DE3EAA" w:rsidP="00DE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40.29</w:t>
            </w:r>
          </w:p>
        </w:tc>
        <w:tc>
          <w:tcPr>
            <w:tcW w:w="900" w:type="dxa"/>
          </w:tcPr>
          <w:p w:rsidR="00DE3EAA" w:rsidRPr="009A58C8" w:rsidRDefault="00DE3EAA" w:rsidP="00DE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5.51</w:t>
            </w:r>
          </w:p>
        </w:tc>
        <w:tc>
          <w:tcPr>
            <w:tcW w:w="990" w:type="dxa"/>
          </w:tcPr>
          <w:p w:rsidR="00DE3EAA" w:rsidRPr="009A58C8" w:rsidRDefault="00DE3EAA" w:rsidP="00DE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46.05</w:t>
            </w:r>
          </w:p>
        </w:tc>
        <w:tc>
          <w:tcPr>
            <w:tcW w:w="1080" w:type="dxa"/>
          </w:tcPr>
          <w:p w:rsidR="00DE3EAA" w:rsidRPr="009A58C8" w:rsidRDefault="00DE3EAA" w:rsidP="00DE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58.91</w:t>
            </w:r>
          </w:p>
        </w:tc>
      </w:tr>
      <w:tr w:rsidR="00DE3EAA" w:rsidRPr="009A58C8" w:rsidTr="00DE3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E3EAA" w:rsidRPr="00CA16EF" w:rsidRDefault="00DE3EAA" w:rsidP="00DE3EAA">
            <w:pPr>
              <w:jc w:val="center"/>
              <w:rPr>
                <w:b w:val="0"/>
                <w:sz w:val="24"/>
                <w:szCs w:val="24"/>
              </w:rPr>
            </w:pPr>
            <w:r w:rsidRPr="00CA16EF">
              <w:rPr>
                <w:b w:val="0"/>
                <w:sz w:val="24"/>
                <w:szCs w:val="24"/>
              </w:rPr>
              <w:t>Alfalfa 4</w:t>
            </w:r>
          </w:p>
        </w:tc>
        <w:tc>
          <w:tcPr>
            <w:tcW w:w="990" w:type="dxa"/>
          </w:tcPr>
          <w:p w:rsidR="00DE3EAA" w:rsidRPr="009A58C8" w:rsidRDefault="00DE3EAA" w:rsidP="00DE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40.37</w:t>
            </w:r>
          </w:p>
        </w:tc>
        <w:tc>
          <w:tcPr>
            <w:tcW w:w="900" w:type="dxa"/>
          </w:tcPr>
          <w:p w:rsidR="00DE3EAA" w:rsidRPr="009A58C8" w:rsidRDefault="00DE3EAA" w:rsidP="00DE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5.50</w:t>
            </w:r>
          </w:p>
        </w:tc>
        <w:tc>
          <w:tcPr>
            <w:tcW w:w="990" w:type="dxa"/>
          </w:tcPr>
          <w:p w:rsidR="00DE3EAA" w:rsidRPr="009A58C8" w:rsidRDefault="00DE3EAA" w:rsidP="00DE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55.68</w:t>
            </w:r>
          </w:p>
        </w:tc>
        <w:tc>
          <w:tcPr>
            <w:tcW w:w="1080" w:type="dxa"/>
          </w:tcPr>
          <w:p w:rsidR="00DE3EAA" w:rsidRPr="009A58C8" w:rsidRDefault="00DE3EAA" w:rsidP="00DE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71.08</w:t>
            </w:r>
          </w:p>
        </w:tc>
      </w:tr>
      <w:tr w:rsidR="00DE3EAA" w:rsidRPr="009A58C8" w:rsidTr="00DE3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E3EAA" w:rsidRPr="00CA16EF" w:rsidRDefault="00DE3EAA" w:rsidP="00DE3EAA">
            <w:pPr>
              <w:jc w:val="center"/>
              <w:rPr>
                <w:b w:val="0"/>
                <w:sz w:val="24"/>
                <w:szCs w:val="24"/>
              </w:rPr>
            </w:pPr>
            <w:r w:rsidRPr="00CA16EF">
              <w:rPr>
                <w:b w:val="0"/>
                <w:sz w:val="24"/>
                <w:szCs w:val="24"/>
              </w:rPr>
              <w:t>Alfalfa 5</w:t>
            </w:r>
          </w:p>
        </w:tc>
        <w:tc>
          <w:tcPr>
            <w:tcW w:w="990" w:type="dxa"/>
          </w:tcPr>
          <w:p w:rsidR="00DE3EAA" w:rsidRPr="009A58C8" w:rsidRDefault="00DE3EAA" w:rsidP="00DE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40.25</w:t>
            </w:r>
          </w:p>
        </w:tc>
        <w:tc>
          <w:tcPr>
            <w:tcW w:w="900" w:type="dxa"/>
          </w:tcPr>
          <w:p w:rsidR="00DE3EAA" w:rsidRPr="009A58C8" w:rsidRDefault="00DE3EAA" w:rsidP="00DE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5.46</w:t>
            </w:r>
          </w:p>
        </w:tc>
        <w:tc>
          <w:tcPr>
            <w:tcW w:w="990" w:type="dxa"/>
          </w:tcPr>
          <w:p w:rsidR="00DE3EAA" w:rsidRPr="009A58C8" w:rsidRDefault="00DE3EAA" w:rsidP="00DE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42.51</w:t>
            </w:r>
          </w:p>
        </w:tc>
        <w:tc>
          <w:tcPr>
            <w:tcW w:w="1080" w:type="dxa"/>
          </w:tcPr>
          <w:p w:rsidR="00DE3EAA" w:rsidRPr="009A58C8" w:rsidRDefault="00DE3EAA" w:rsidP="00DE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52.12</w:t>
            </w:r>
          </w:p>
        </w:tc>
      </w:tr>
      <w:tr w:rsidR="00DE3EAA" w:rsidRPr="009A58C8" w:rsidTr="00DE3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E3EAA" w:rsidRPr="00CA16EF" w:rsidRDefault="00DE3EAA" w:rsidP="00DE3EAA">
            <w:pPr>
              <w:jc w:val="center"/>
              <w:rPr>
                <w:b w:val="0"/>
                <w:sz w:val="24"/>
                <w:szCs w:val="24"/>
              </w:rPr>
            </w:pPr>
            <w:r w:rsidRPr="00CA16EF">
              <w:rPr>
                <w:b w:val="0"/>
                <w:sz w:val="24"/>
                <w:szCs w:val="24"/>
              </w:rPr>
              <w:t>Alfalfa 6</w:t>
            </w:r>
          </w:p>
        </w:tc>
        <w:tc>
          <w:tcPr>
            <w:tcW w:w="990" w:type="dxa"/>
          </w:tcPr>
          <w:p w:rsidR="00DE3EAA" w:rsidRPr="009A58C8" w:rsidRDefault="00DE3EAA" w:rsidP="00DE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40.38</w:t>
            </w:r>
          </w:p>
        </w:tc>
        <w:tc>
          <w:tcPr>
            <w:tcW w:w="900" w:type="dxa"/>
          </w:tcPr>
          <w:p w:rsidR="00DE3EAA" w:rsidRPr="009A58C8" w:rsidRDefault="00DE3EAA" w:rsidP="00DE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5.49</w:t>
            </w:r>
          </w:p>
        </w:tc>
        <w:tc>
          <w:tcPr>
            <w:tcW w:w="990" w:type="dxa"/>
          </w:tcPr>
          <w:p w:rsidR="00DE3EAA" w:rsidRPr="009A58C8" w:rsidRDefault="00DE3EAA" w:rsidP="00DE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39.40</w:t>
            </w:r>
          </w:p>
        </w:tc>
        <w:tc>
          <w:tcPr>
            <w:tcW w:w="1080" w:type="dxa"/>
          </w:tcPr>
          <w:p w:rsidR="00DE3EAA" w:rsidRPr="009A58C8" w:rsidRDefault="00DE3EAA" w:rsidP="00DE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52.60</w:t>
            </w:r>
          </w:p>
        </w:tc>
      </w:tr>
      <w:tr w:rsidR="00DE3EAA" w:rsidRPr="009A58C8" w:rsidTr="00DE3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E3EAA" w:rsidRPr="00CA16EF" w:rsidRDefault="00DE3EAA" w:rsidP="00DE3EAA">
            <w:pPr>
              <w:jc w:val="center"/>
              <w:rPr>
                <w:b w:val="0"/>
                <w:sz w:val="24"/>
                <w:szCs w:val="24"/>
              </w:rPr>
            </w:pPr>
            <w:r w:rsidRPr="00CA16EF">
              <w:rPr>
                <w:b w:val="0"/>
                <w:sz w:val="24"/>
                <w:szCs w:val="24"/>
              </w:rPr>
              <w:t>Alfalfa 7</w:t>
            </w:r>
          </w:p>
        </w:tc>
        <w:tc>
          <w:tcPr>
            <w:tcW w:w="990" w:type="dxa"/>
          </w:tcPr>
          <w:p w:rsidR="00DE3EAA" w:rsidRPr="009A58C8" w:rsidRDefault="00DE3EAA" w:rsidP="00DE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40.45</w:t>
            </w:r>
          </w:p>
        </w:tc>
        <w:tc>
          <w:tcPr>
            <w:tcW w:w="900" w:type="dxa"/>
          </w:tcPr>
          <w:p w:rsidR="00DE3EAA" w:rsidRPr="009A58C8" w:rsidRDefault="00DE3EAA" w:rsidP="00DE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5.43</w:t>
            </w:r>
          </w:p>
        </w:tc>
        <w:tc>
          <w:tcPr>
            <w:tcW w:w="990" w:type="dxa"/>
          </w:tcPr>
          <w:p w:rsidR="00DE3EAA" w:rsidRPr="009A58C8" w:rsidRDefault="00DE3EAA" w:rsidP="00DE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47.97</w:t>
            </w:r>
          </w:p>
        </w:tc>
        <w:tc>
          <w:tcPr>
            <w:tcW w:w="1080" w:type="dxa"/>
          </w:tcPr>
          <w:p w:rsidR="00DE3EAA" w:rsidRPr="009A58C8" w:rsidRDefault="00DE3EAA" w:rsidP="00DE3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55.19</w:t>
            </w:r>
          </w:p>
        </w:tc>
      </w:tr>
      <w:tr w:rsidR="00DE3EAA" w:rsidRPr="009A58C8" w:rsidTr="00DE3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E3EAA" w:rsidRPr="00CA16EF" w:rsidRDefault="00DE3EAA" w:rsidP="00CA16EF">
            <w:pPr>
              <w:jc w:val="center"/>
              <w:rPr>
                <w:b w:val="0"/>
                <w:sz w:val="24"/>
                <w:szCs w:val="24"/>
              </w:rPr>
            </w:pPr>
            <w:r w:rsidRPr="00CA16EF">
              <w:rPr>
                <w:b w:val="0"/>
                <w:sz w:val="24"/>
                <w:szCs w:val="24"/>
              </w:rPr>
              <w:t>M</w:t>
            </w:r>
            <w:r w:rsidR="00CA16EF" w:rsidRPr="00CA16EF">
              <w:rPr>
                <w:b w:val="0"/>
                <w:sz w:val="24"/>
                <w:szCs w:val="24"/>
              </w:rPr>
              <w:t>eans</w:t>
            </w:r>
          </w:p>
        </w:tc>
        <w:tc>
          <w:tcPr>
            <w:tcW w:w="990" w:type="dxa"/>
          </w:tcPr>
          <w:p w:rsidR="00DE3EAA" w:rsidRPr="009A58C8" w:rsidRDefault="00DE3EAA" w:rsidP="00DE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40.35</w:t>
            </w:r>
          </w:p>
        </w:tc>
        <w:tc>
          <w:tcPr>
            <w:tcW w:w="900" w:type="dxa"/>
          </w:tcPr>
          <w:p w:rsidR="00DE3EAA" w:rsidRPr="009A58C8" w:rsidRDefault="00DE3EAA" w:rsidP="00DE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5.46</w:t>
            </w:r>
          </w:p>
        </w:tc>
        <w:tc>
          <w:tcPr>
            <w:tcW w:w="990" w:type="dxa"/>
          </w:tcPr>
          <w:p w:rsidR="00DE3EAA" w:rsidRPr="009A58C8" w:rsidRDefault="00DE3EAA" w:rsidP="00DE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48.43</w:t>
            </w:r>
          </w:p>
        </w:tc>
        <w:tc>
          <w:tcPr>
            <w:tcW w:w="1080" w:type="dxa"/>
          </w:tcPr>
          <w:p w:rsidR="00DE3EAA" w:rsidRPr="009A58C8" w:rsidRDefault="00DE3EAA" w:rsidP="00DE3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A58C8">
              <w:rPr>
                <w:color w:val="000000"/>
                <w:sz w:val="24"/>
                <w:szCs w:val="24"/>
              </w:rPr>
              <w:t>59.01</w:t>
            </w:r>
          </w:p>
        </w:tc>
      </w:tr>
      <w:tr w:rsidR="00DE3EAA" w:rsidRPr="009A58C8" w:rsidTr="00DE3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5"/>
          </w:tcPr>
          <w:p w:rsidR="00DE3EAA" w:rsidRPr="00CA16EF" w:rsidRDefault="00CA16EF" w:rsidP="00CA16EF">
            <w:pPr>
              <w:rPr>
                <w:b w:val="0"/>
                <w:i/>
                <w:sz w:val="24"/>
                <w:szCs w:val="24"/>
              </w:rPr>
            </w:pPr>
            <w:r w:rsidRPr="00CA16EF">
              <w:rPr>
                <w:b w:val="0"/>
                <w:i/>
                <w:sz w:val="24"/>
                <w:szCs w:val="24"/>
              </w:rPr>
              <w:t>Source:  Dr. John Goeser</w:t>
            </w:r>
            <w:r>
              <w:rPr>
                <w:b w:val="0"/>
                <w:i/>
                <w:sz w:val="24"/>
                <w:szCs w:val="24"/>
              </w:rPr>
              <w:t>,</w:t>
            </w:r>
            <w:r w:rsidRPr="00CA16EF" w:rsidDel="00CA16EF">
              <w:rPr>
                <w:b w:val="0"/>
                <w:i/>
                <w:sz w:val="24"/>
                <w:szCs w:val="24"/>
              </w:rPr>
              <w:t xml:space="preserve"> </w:t>
            </w:r>
            <w:r w:rsidR="00DE3EAA" w:rsidRPr="00CA16EF">
              <w:rPr>
                <w:b w:val="0"/>
                <w:i/>
                <w:sz w:val="24"/>
                <w:szCs w:val="24"/>
              </w:rPr>
              <w:t>Rock River Labs</w:t>
            </w:r>
            <w:r w:rsidRPr="00CA16EF">
              <w:rPr>
                <w:b w:val="0"/>
                <w:i/>
                <w:sz w:val="24"/>
                <w:szCs w:val="24"/>
              </w:rPr>
              <w:t>.</w:t>
            </w:r>
            <w:r w:rsidR="00DE3EAA" w:rsidRPr="00CA16EF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</w:tbl>
    <w:p w:rsidR="00FC64DE" w:rsidRDefault="00FC64DE" w:rsidP="00A83AF1">
      <w:pPr>
        <w:rPr>
          <w:sz w:val="24"/>
          <w:szCs w:val="24"/>
        </w:rPr>
      </w:pPr>
    </w:p>
    <w:p w:rsidR="00FC64DE" w:rsidRDefault="00FC64DE" w:rsidP="007604E6">
      <w:pPr>
        <w:ind w:firstLine="720"/>
        <w:rPr>
          <w:sz w:val="24"/>
          <w:szCs w:val="24"/>
        </w:rPr>
      </w:pPr>
    </w:p>
    <w:p w:rsidR="00FC64DE" w:rsidRDefault="00FC64DE" w:rsidP="007604E6">
      <w:pPr>
        <w:ind w:firstLine="720"/>
        <w:rPr>
          <w:sz w:val="24"/>
          <w:szCs w:val="24"/>
        </w:rPr>
      </w:pPr>
    </w:p>
    <w:p w:rsidR="00FC64DE" w:rsidRDefault="00FC64DE" w:rsidP="007604E6">
      <w:pPr>
        <w:ind w:firstLine="720"/>
        <w:rPr>
          <w:sz w:val="24"/>
          <w:szCs w:val="24"/>
        </w:rPr>
      </w:pPr>
    </w:p>
    <w:p w:rsidR="00FC64DE" w:rsidRDefault="00FC64DE" w:rsidP="007604E6">
      <w:pPr>
        <w:ind w:firstLine="720"/>
        <w:rPr>
          <w:sz w:val="24"/>
          <w:szCs w:val="24"/>
        </w:rPr>
      </w:pPr>
    </w:p>
    <w:p w:rsidR="00FC64DE" w:rsidRDefault="00FC64DE" w:rsidP="007604E6">
      <w:pPr>
        <w:ind w:firstLine="720"/>
        <w:rPr>
          <w:sz w:val="24"/>
          <w:szCs w:val="24"/>
        </w:rPr>
      </w:pPr>
    </w:p>
    <w:p w:rsidR="00FC64DE" w:rsidRDefault="00FC64DE" w:rsidP="007604E6">
      <w:pPr>
        <w:ind w:firstLine="720"/>
        <w:rPr>
          <w:sz w:val="24"/>
          <w:szCs w:val="24"/>
        </w:rPr>
      </w:pPr>
    </w:p>
    <w:p w:rsidR="00FC64DE" w:rsidRDefault="00FC64DE" w:rsidP="007604E6">
      <w:pPr>
        <w:ind w:firstLine="720"/>
        <w:rPr>
          <w:sz w:val="24"/>
          <w:szCs w:val="24"/>
        </w:rPr>
      </w:pPr>
    </w:p>
    <w:p w:rsidR="00FC64DE" w:rsidRDefault="00FC64DE" w:rsidP="007604E6">
      <w:pPr>
        <w:ind w:firstLine="720"/>
        <w:rPr>
          <w:sz w:val="24"/>
          <w:szCs w:val="24"/>
        </w:rPr>
      </w:pPr>
    </w:p>
    <w:p w:rsidR="00FC64DE" w:rsidRDefault="00FC64DE" w:rsidP="00FC64DE">
      <w:pPr>
        <w:rPr>
          <w:sz w:val="24"/>
          <w:szCs w:val="24"/>
        </w:rPr>
      </w:pPr>
      <w:r w:rsidRPr="009A58C8">
        <w:rPr>
          <w:b/>
          <w:sz w:val="24"/>
          <w:szCs w:val="24"/>
        </w:rPr>
        <w:t>Lignin</w:t>
      </w:r>
      <w:r>
        <w:rPr>
          <w:b/>
          <w:sz w:val="24"/>
          <w:szCs w:val="24"/>
        </w:rPr>
        <w:t xml:space="preserve"> Percentage Isn’t </w:t>
      </w:r>
      <w:r w:rsidRPr="009A58C8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Digestibility G</w:t>
      </w:r>
      <w:r w:rsidRPr="009A58C8">
        <w:rPr>
          <w:b/>
          <w:sz w:val="24"/>
          <w:szCs w:val="24"/>
        </w:rPr>
        <w:t xml:space="preserve">old </w:t>
      </w:r>
      <w:r>
        <w:rPr>
          <w:b/>
          <w:sz w:val="24"/>
          <w:szCs w:val="24"/>
        </w:rPr>
        <w:t>S</w:t>
      </w:r>
      <w:r w:rsidRPr="009A58C8">
        <w:rPr>
          <w:b/>
          <w:sz w:val="24"/>
          <w:szCs w:val="24"/>
        </w:rPr>
        <w:t>tandard</w:t>
      </w:r>
    </w:p>
    <w:p w:rsidR="00CA16EF" w:rsidRDefault="00CA16EF" w:rsidP="007604E6">
      <w:pPr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 w:rsidR="0023300D" w:rsidRPr="009A58C8">
        <w:rPr>
          <w:sz w:val="24"/>
          <w:szCs w:val="24"/>
        </w:rPr>
        <w:t xml:space="preserve">actors </w:t>
      </w:r>
      <w:r>
        <w:rPr>
          <w:sz w:val="24"/>
          <w:szCs w:val="24"/>
        </w:rPr>
        <w:t xml:space="preserve">other than the percentage of lignin in a forage </w:t>
      </w:r>
      <w:r w:rsidR="0023300D" w:rsidRPr="009A58C8">
        <w:rPr>
          <w:sz w:val="24"/>
          <w:szCs w:val="24"/>
        </w:rPr>
        <w:t>pla</w:t>
      </w:r>
      <w:bookmarkStart w:id="0" w:name="_GoBack"/>
      <w:bookmarkEnd w:id="0"/>
      <w:r w:rsidR="0023300D" w:rsidRPr="009A58C8">
        <w:rPr>
          <w:sz w:val="24"/>
          <w:szCs w:val="24"/>
        </w:rPr>
        <w:t>y a big role</w:t>
      </w:r>
      <w:r>
        <w:rPr>
          <w:sz w:val="24"/>
          <w:szCs w:val="24"/>
        </w:rPr>
        <w:t xml:space="preserve"> in digestibility</w:t>
      </w:r>
      <w:r w:rsidR="0023300D" w:rsidRPr="009A58C8">
        <w:rPr>
          <w:sz w:val="24"/>
          <w:szCs w:val="24"/>
        </w:rPr>
        <w:t xml:space="preserve">. </w:t>
      </w:r>
      <w:r w:rsidR="00802361" w:rsidRPr="009A58C8">
        <w:rPr>
          <w:sz w:val="24"/>
          <w:szCs w:val="24"/>
        </w:rPr>
        <w:t xml:space="preserve">Much of the effect of lower digestibility is caused by ester bonds or ether bonds. </w:t>
      </w:r>
      <w:r w:rsidR="004E73C3" w:rsidRPr="009A58C8">
        <w:rPr>
          <w:sz w:val="24"/>
          <w:szCs w:val="24"/>
        </w:rPr>
        <w:t>The l</w:t>
      </w:r>
      <w:r w:rsidR="0023300D" w:rsidRPr="009A58C8">
        <w:rPr>
          <w:sz w:val="24"/>
          <w:szCs w:val="24"/>
        </w:rPr>
        <w:t xml:space="preserve">ignin bonds with the other fractions of </w:t>
      </w:r>
      <w:r w:rsidR="003664EC" w:rsidRPr="009A58C8">
        <w:rPr>
          <w:sz w:val="24"/>
          <w:szCs w:val="24"/>
        </w:rPr>
        <w:t xml:space="preserve">the </w:t>
      </w:r>
      <w:r w:rsidR="0023300D" w:rsidRPr="009A58C8">
        <w:rPr>
          <w:sz w:val="24"/>
          <w:szCs w:val="24"/>
        </w:rPr>
        <w:t>NDF</w:t>
      </w:r>
      <w:r>
        <w:rPr>
          <w:sz w:val="24"/>
          <w:szCs w:val="24"/>
        </w:rPr>
        <w:t>—</w:t>
      </w:r>
      <w:r w:rsidR="004E73C3" w:rsidRPr="009A58C8">
        <w:rPr>
          <w:sz w:val="24"/>
          <w:szCs w:val="24"/>
        </w:rPr>
        <w:t>c</w:t>
      </w:r>
      <w:r w:rsidR="0023300D" w:rsidRPr="009A58C8">
        <w:rPr>
          <w:sz w:val="24"/>
          <w:szCs w:val="24"/>
        </w:rPr>
        <w:t xml:space="preserve">ellulose </w:t>
      </w:r>
      <w:r w:rsidR="004E73C3" w:rsidRPr="009A58C8">
        <w:rPr>
          <w:sz w:val="24"/>
          <w:szCs w:val="24"/>
        </w:rPr>
        <w:t>and</w:t>
      </w:r>
      <w:r>
        <w:rPr>
          <w:sz w:val="24"/>
          <w:szCs w:val="24"/>
        </w:rPr>
        <w:t>,</w:t>
      </w:r>
      <w:r w:rsidR="004E73C3" w:rsidRPr="009A58C8">
        <w:rPr>
          <w:sz w:val="24"/>
          <w:szCs w:val="24"/>
        </w:rPr>
        <w:t xml:space="preserve"> especially, h</w:t>
      </w:r>
      <w:r w:rsidR="0023300D" w:rsidRPr="009A58C8">
        <w:rPr>
          <w:sz w:val="24"/>
          <w:szCs w:val="24"/>
        </w:rPr>
        <w:t>emicellulose</w:t>
      </w:r>
      <w:r>
        <w:rPr>
          <w:sz w:val="24"/>
          <w:szCs w:val="24"/>
        </w:rPr>
        <w:t>—</w:t>
      </w:r>
      <w:r w:rsidR="0023300D" w:rsidRPr="009A58C8">
        <w:rPr>
          <w:sz w:val="24"/>
          <w:szCs w:val="24"/>
        </w:rPr>
        <w:t>render</w:t>
      </w:r>
      <w:r w:rsidR="004E73C3" w:rsidRPr="009A58C8">
        <w:rPr>
          <w:sz w:val="24"/>
          <w:szCs w:val="24"/>
        </w:rPr>
        <w:t>ing</w:t>
      </w:r>
      <w:r w:rsidR="0023300D" w:rsidRPr="009A58C8">
        <w:rPr>
          <w:sz w:val="24"/>
          <w:szCs w:val="24"/>
        </w:rPr>
        <w:t xml:space="preserve"> these normally digestible fractions</w:t>
      </w:r>
      <w:r w:rsidR="004E73C3" w:rsidRPr="009A58C8">
        <w:rPr>
          <w:sz w:val="24"/>
          <w:szCs w:val="24"/>
        </w:rPr>
        <w:t xml:space="preserve"> </w:t>
      </w:r>
      <w:r w:rsidR="004E73C3" w:rsidRPr="004C01B2">
        <w:rPr>
          <w:i/>
          <w:sz w:val="24"/>
          <w:szCs w:val="24"/>
        </w:rPr>
        <w:t xml:space="preserve">less </w:t>
      </w:r>
      <w:r w:rsidRPr="004C01B2">
        <w:rPr>
          <w:i/>
          <w:sz w:val="24"/>
          <w:szCs w:val="24"/>
        </w:rPr>
        <w:t>digestible</w:t>
      </w:r>
      <w:r>
        <w:rPr>
          <w:sz w:val="24"/>
          <w:szCs w:val="24"/>
        </w:rPr>
        <w:t xml:space="preserve"> </w:t>
      </w:r>
      <w:r w:rsidR="00802361" w:rsidRPr="009A58C8">
        <w:rPr>
          <w:sz w:val="24"/>
          <w:szCs w:val="24"/>
        </w:rPr>
        <w:t xml:space="preserve">(in the case of ether bonds) </w:t>
      </w:r>
      <w:r w:rsidR="004E73C3" w:rsidRPr="009A58C8">
        <w:rPr>
          <w:sz w:val="24"/>
          <w:szCs w:val="24"/>
        </w:rPr>
        <w:t xml:space="preserve">or even completely </w:t>
      </w:r>
      <w:r w:rsidR="004E73C3" w:rsidRPr="004C01B2">
        <w:rPr>
          <w:i/>
          <w:sz w:val="24"/>
          <w:szCs w:val="24"/>
        </w:rPr>
        <w:t>in</w:t>
      </w:r>
      <w:r w:rsidR="00DB43D8" w:rsidRPr="004C01B2">
        <w:rPr>
          <w:i/>
          <w:sz w:val="24"/>
          <w:szCs w:val="24"/>
        </w:rPr>
        <w:t>digestible</w:t>
      </w:r>
      <w:r w:rsidR="00802361" w:rsidRPr="009A58C8">
        <w:rPr>
          <w:sz w:val="24"/>
          <w:szCs w:val="24"/>
        </w:rPr>
        <w:t xml:space="preserve"> (in the case of ester bonds)</w:t>
      </w:r>
      <w:r w:rsidR="00DB43D8" w:rsidRPr="009A58C8">
        <w:rPr>
          <w:sz w:val="24"/>
          <w:szCs w:val="24"/>
        </w:rPr>
        <w:t>.</w:t>
      </w:r>
      <w:r>
        <w:rPr>
          <w:sz w:val="24"/>
          <w:szCs w:val="24"/>
        </w:rPr>
        <w:t xml:space="preserve"> And t</w:t>
      </w:r>
      <w:r w:rsidR="004E73C3" w:rsidRPr="009A58C8">
        <w:rPr>
          <w:sz w:val="24"/>
          <w:szCs w:val="24"/>
        </w:rPr>
        <w:t>hese bonds</w:t>
      </w:r>
      <w:r w:rsidR="00FC64DE">
        <w:rPr>
          <w:sz w:val="24"/>
          <w:szCs w:val="24"/>
        </w:rPr>
        <w:t>—</w:t>
      </w:r>
      <w:r w:rsidR="004E73C3" w:rsidRPr="009A58C8">
        <w:rPr>
          <w:sz w:val="24"/>
          <w:szCs w:val="24"/>
        </w:rPr>
        <w:t xml:space="preserve">which are more prominent in </w:t>
      </w:r>
      <w:r w:rsidR="00A45FD3" w:rsidRPr="009A58C8">
        <w:rPr>
          <w:sz w:val="24"/>
          <w:szCs w:val="24"/>
        </w:rPr>
        <w:t>conventional corn silage (with the exception of high-sugar Master</w:t>
      </w:r>
      <w:r>
        <w:rPr>
          <w:sz w:val="24"/>
          <w:szCs w:val="24"/>
        </w:rPr>
        <w:t>’</w:t>
      </w:r>
      <w:r w:rsidR="00A45FD3" w:rsidRPr="009A58C8">
        <w:rPr>
          <w:sz w:val="24"/>
          <w:szCs w:val="24"/>
        </w:rPr>
        <w:t>s Choice</w:t>
      </w:r>
      <w:r>
        <w:rPr>
          <w:sz w:val="24"/>
          <w:szCs w:val="24"/>
        </w:rPr>
        <w:t xml:space="preserve"> corn </w:t>
      </w:r>
      <w:r>
        <w:rPr>
          <w:sz w:val="24"/>
          <w:szCs w:val="24"/>
        </w:rPr>
        <w:lastRenderedPageBreak/>
        <w:t>silage</w:t>
      </w:r>
      <w:r w:rsidR="00A45FD3" w:rsidRPr="009A58C8">
        <w:rPr>
          <w:sz w:val="24"/>
          <w:szCs w:val="24"/>
        </w:rPr>
        <w:t>) and alfalfa</w:t>
      </w:r>
      <w:r w:rsidR="00FC64DE">
        <w:rPr>
          <w:sz w:val="24"/>
          <w:szCs w:val="24"/>
        </w:rPr>
        <w:t>,</w:t>
      </w:r>
      <w:r w:rsidR="00A45FD3" w:rsidRPr="009A58C8">
        <w:rPr>
          <w:sz w:val="24"/>
          <w:szCs w:val="24"/>
        </w:rPr>
        <w:t xml:space="preserve"> and less prominent in BMR corn silage and warm</w:t>
      </w:r>
      <w:r>
        <w:rPr>
          <w:sz w:val="24"/>
          <w:szCs w:val="24"/>
        </w:rPr>
        <w:t>-</w:t>
      </w:r>
      <w:r w:rsidR="00A45FD3" w:rsidRPr="009A58C8">
        <w:rPr>
          <w:sz w:val="24"/>
          <w:szCs w:val="24"/>
        </w:rPr>
        <w:t xml:space="preserve"> and cool</w:t>
      </w:r>
      <w:r>
        <w:rPr>
          <w:sz w:val="24"/>
          <w:szCs w:val="24"/>
        </w:rPr>
        <w:t>-</w:t>
      </w:r>
      <w:r w:rsidR="00A45FD3" w:rsidRPr="009A58C8">
        <w:rPr>
          <w:sz w:val="24"/>
          <w:szCs w:val="24"/>
        </w:rPr>
        <w:t>season grasses</w:t>
      </w:r>
      <w:r w:rsidR="00FC64DE">
        <w:rPr>
          <w:sz w:val="24"/>
          <w:szCs w:val="24"/>
        </w:rPr>
        <w:t>—</w:t>
      </w:r>
      <w:r w:rsidR="00A45FD3" w:rsidRPr="009A58C8">
        <w:rPr>
          <w:sz w:val="24"/>
          <w:szCs w:val="24"/>
        </w:rPr>
        <w:t xml:space="preserve">are not revealed by a simple lignin test. </w:t>
      </w:r>
    </w:p>
    <w:p w:rsidR="00C53A71" w:rsidRPr="00C53A71" w:rsidRDefault="00C53A71" w:rsidP="00C53A71">
      <w:pPr>
        <w:jc w:val="center"/>
        <w:rPr>
          <w:b/>
          <w:i/>
          <w:sz w:val="24"/>
          <w:szCs w:val="24"/>
        </w:rPr>
      </w:pPr>
      <w:r w:rsidRPr="00C53A71">
        <w:rPr>
          <w:b/>
          <w:i/>
          <w:sz w:val="24"/>
          <w:szCs w:val="24"/>
        </w:rPr>
        <w:t xml:space="preserve">Factors other than the percentage of lignin </w:t>
      </w:r>
      <w:r w:rsidRPr="00C53A71">
        <w:rPr>
          <w:b/>
          <w:i/>
          <w:sz w:val="24"/>
          <w:szCs w:val="24"/>
        </w:rPr>
        <w:br/>
        <w:t>in a forage play a big role in digestibility.</w:t>
      </w:r>
    </w:p>
    <w:p w:rsidR="0023300D" w:rsidRPr="009A58C8" w:rsidRDefault="00FC64DE" w:rsidP="007604E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Compounding this situation is the fact that </w:t>
      </w:r>
      <w:r w:rsidR="00F2075C" w:rsidRPr="009A58C8">
        <w:rPr>
          <w:sz w:val="24"/>
          <w:szCs w:val="24"/>
        </w:rPr>
        <w:t>lignin assays are not very precise</w:t>
      </w:r>
      <w:r w:rsidR="00CA16EF">
        <w:rPr>
          <w:sz w:val="24"/>
          <w:szCs w:val="24"/>
        </w:rPr>
        <w:t>. And</w:t>
      </w:r>
      <w:r>
        <w:rPr>
          <w:sz w:val="24"/>
          <w:szCs w:val="24"/>
        </w:rPr>
        <w:t xml:space="preserve"> finally,</w:t>
      </w:r>
      <w:r w:rsidR="00CA16EF">
        <w:rPr>
          <w:sz w:val="24"/>
          <w:szCs w:val="24"/>
        </w:rPr>
        <w:t xml:space="preserve"> the percentage of lignin does not </w:t>
      </w:r>
      <w:r w:rsidR="00F2075C" w:rsidRPr="009A58C8">
        <w:rPr>
          <w:sz w:val="24"/>
          <w:szCs w:val="24"/>
        </w:rPr>
        <w:t xml:space="preserve">have a fixed relationship to </w:t>
      </w:r>
      <w:r w:rsidR="00802361" w:rsidRPr="009A58C8">
        <w:rPr>
          <w:sz w:val="24"/>
          <w:szCs w:val="24"/>
        </w:rPr>
        <w:t xml:space="preserve">the </w:t>
      </w:r>
      <w:r w:rsidR="00F2075C" w:rsidRPr="009A58C8">
        <w:rPr>
          <w:sz w:val="24"/>
          <w:szCs w:val="24"/>
        </w:rPr>
        <w:t>truly indigestible fiber (represented by uNDFD240).</w:t>
      </w:r>
    </w:p>
    <w:p w:rsidR="00F2075C" w:rsidRPr="009A58C8" w:rsidRDefault="005615DC" w:rsidP="005615DC">
      <w:pPr>
        <w:rPr>
          <w:b/>
          <w:sz w:val="24"/>
          <w:szCs w:val="24"/>
        </w:rPr>
      </w:pPr>
      <w:r w:rsidRPr="009A58C8">
        <w:rPr>
          <w:b/>
          <w:sz w:val="24"/>
          <w:szCs w:val="24"/>
        </w:rPr>
        <w:t>Low</w:t>
      </w:r>
      <w:r w:rsidR="00FC64DE">
        <w:rPr>
          <w:b/>
          <w:sz w:val="24"/>
          <w:szCs w:val="24"/>
        </w:rPr>
        <w:t>-</w:t>
      </w:r>
      <w:r w:rsidRPr="009A58C8">
        <w:rPr>
          <w:b/>
          <w:sz w:val="24"/>
          <w:szCs w:val="24"/>
        </w:rPr>
        <w:t>Lignin Solution</w:t>
      </w:r>
      <w:r w:rsidR="00FC64DE">
        <w:rPr>
          <w:b/>
          <w:sz w:val="24"/>
          <w:szCs w:val="24"/>
        </w:rPr>
        <w:t>s</w:t>
      </w:r>
    </w:p>
    <w:p w:rsidR="00FC64DE" w:rsidRDefault="005615DC" w:rsidP="007604E6">
      <w:pPr>
        <w:ind w:firstLine="720"/>
        <w:rPr>
          <w:noProof/>
          <w:sz w:val="24"/>
          <w:szCs w:val="24"/>
        </w:rPr>
      </w:pPr>
      <w:r w:rsidRPr="009A58C8">
        <w:rPr>
          <w:sz w:val="24"/>
          <w:szCs w:val="24"/>
        </w:rPr>
        <w:t xml:space="preserve">Two major alfalfa breeders in the last several years </w:t>
      </w:r>
      <w:r w:rsidR="00FC64DE">
        <w:rPr>
          <w:sz w:val="24"/>
          <w:szCs w:val="24"/>
        </w:rPr>
        <w:t xml:space="preserve">have </w:t>
      </w:r>
      <w:r w:rsidRPr="009A58C8">
        <w:rPr>
          <w:sz w:val="24"/>
          <w:szCs w:val="24"/>
        </w:rPr>
        <w:t>claim</w:t>
      </w:r>
      <w:r w:rsidR="00FC64DE">
        <w:rPr>
          <w:sz w:val="24"/>
          <w:szCs w:val="24"/>
        </w:rPr>
        <w:t>ed</w:t>
      </w:r>
      <w:r w:rsidRPr="009A58C8">
        <w:rPr>
          <w:sz w:val="24"/>
          <w:szCs w:val="24"/>
        </w:rPr>
        <w:t xml:space="preserve"> to have the answers</w:t>
      </w:r>
      <w:r w:rsidR="00433EA3" w:rsidRPr="009A58C8">
        <w:rPr>
          <w:noProof/>
          <w:sz w:val="24"/>
          <w:szCs w:val="24"/>
        </w:rPr>
        <w:t xml:space="preserve">.  One has a GMO solution </w:t>
      </w:r>
      <w:r w:rsidR="00FC64DE">
        <w:rPr>
          <w:noProof/>
          <w:sz w:val="24"/>
          <w:szCs w:val="24"/>
        </w:rPr>
        <w:t xml:space="preserve">that </w:t>
      </w:r>
      <w:r w:rsidR="00433EA3" w:rsidRPr="009A58C8">
        <w:rPr>
          <w:noProof/>
          <w:sz w:val="24"/>
          <w:szCs w:val="24"/>
        </w:rPr>
        <w:t>genetically engineers the plant to down</w:t>
      </w:r>
      <w:r w:rsidR="00FC64DE">
        <w:rPr>
          <w:noProof/>
          <w:sz w:val="24"/>
          <w:szCs w:val="24"/>
        </w:rPr>
        <w:t>-</w:t>
      </w:r>
      <w:r w:rsidR="00433EA3" w:rsidRPr="009A58C8">
        <w:rPr>
          <w:noProof/>
          <w:sz w:val="24"/>
          <w:szCs w:val="24"/>
        </w:rPr>
        <w:t>regulate the production of lignin. This solution is irretrievably stacked with the RoundUp</w:t>
      </w:r>
      <w:r w:rsidR="00802361" w:rsidRPr="009A58C8">
        <w:rPr>
          <w:noProof/>
          <w:sz w:val="24"/>
          <w:szCs w:val="24"/>
        </w:rPr>
        <w:t xml:space="preserve"> </w:t>
      </w:r>
      <w:r w:rsidR="00433EA3" w:rsidRPr="009A58C8">
        <w:rPr>
          <w:noProof/>
          <w:sz w:val="24"/>
          <w:szCs w:val="24"/>
        </w:rPr>
        <w:t>Ready®</w:t>
      </w:r>
      <w:r w:rsidR="00802361" w:rsidRPr="009A58C8">
        <w:rPr>
          <w:noProof/>
          <w:sz w:val="24"/>
          <w:szCs w:val="24"/>
        </w:rPr>
        <w:t xml:space="preserve"> </w:t>
      </w:r>
      <w:r w:rsidR="00FC64DE">
        <w:rPr>
          <w:noProof/>
          <w:sz w:val="24"/>
          <w:szCs w:val="24"/>
        </w:rPr>
        <w:t xml:space="preserve">(RR) </w:t>
      </w:r>
      <w:r w:rsidR="00802361" w:rsidRPr="009A58C8">
        <w:rPr>
          <w:noProof/>
          <w:sz w:val="24"/>
          <w:szCs w:val="24"/>
        </w:rPr>
        <w:t>trait</w:t>
      </w:r>
      <w:r w:rsidR="004C01B2">
        <w:rPr>
          <w:noProof/>
          <w:sz w:val="24"/>
          <w:szCs w:val="24"/>
        </w:rPr>
        <w:t xml:space="preserve"> because </w:t>
      </w:r>
      <w:r w:rsidR="00802361" w:rsidRPr="009A58C8">
        <w:rPr>
          <w:noProof/>
          <w:sz w:val="24"/>
          <w:szCs w:val="24"/>
        </w:rPr>
        <w:t>the reduction in lignin is much less than the standard deviation of naturally occu</w:t>
      </w:r>
      <w:r w:rsidR="00FC64DE">
        <w:rPr>
          <w:noProof/>
          <w:sz w:val="24"/>
          <w:szCs w:val="24"/>
        </w:rPr>
        <w:t>r</w:t>
      </w:r>
      <w:r w:rsidR="00802361" w:rsidRPr="009A58C8">
        <w:rPr>
          <w:noProof/>
          <w:sz w:val="24"/>
          <w:szCs w:val="24"/>
        </w:rPr>
        <w:t xml:space="preserve">ring alfalfa.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C01B2" w:rsidTr="004C01B2">
        <w:tc>
          <w:tcPr>
            <w:tcW w:w="9576" w:type="dxa"/>
            <w:shd w:val="clear" w:color="auto" w:fill="C4BC96" w:themeFill="background2" w:themeFillShade="BF"/>
          </w:tcPr>
          <w:p w:rsidR="004C01B2" w:rsidRPr="004C01B2" w:rsidRDefault="004C01B2" w:rsidP="004C01B2">
            <w:pPr>
              <w:ind w:firstLine="720"/>
              <w:rPr>
                <w:i/>
                <w:noProof/>
                <w:sz w:val="24"/>
                <w:szCs w:val="24"/>
              </w:rPr>
            </w:pPr>
            <w:r w:rsidRPr="004C01B2">
              <w:rPr>
                <w:i/>
                <w:noProof/>
                <w:sz w:val="24"/>
                <w:szCs w:val="24"/>
              </w:rPr>
              <w:t>Alfalfa has a mean lignin of 6.1% and a standard deviation of about ± 1.6%. The promised lignin reduction is 10% to 15% of the total lignin, or 0.6% to 0.9% less lignin. The only test that can be run to identify the alfalfa source is for the RR gene, since the lignin reduction is a gene manipulation, not a gene insertion, and the down-regulation fits well within the genetic population of standard alfalfa.</w:t>
            </w:r>
          </w:p>
        </w:tc>
      </w:tr>
    </w:tbl>
    <w:p w:rsidR="00FC64DE" w:rsidRDefault="004C01B2" w:rsidP="007604E6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br/>
      </w:r>
      <w:r w:rsidR="00433EA3" w:rsidRPr="009A58C8">
        <w:rPr>
          <w:noProof/>
          <w:sz w:val="24"/>
          <w:szCs w:val="24"/>
        </w:rPr>
        <w:t xml:space="preserve">The </w:t>
      </w:r>
      <w:r w:rsidR="00FC64DE">
        <w:rPr>
          <w:noProof/>
          <w:sz w:val="24"/>
          <w:szCs w:val="24"/>
        </w:rPr>
        <w:t xml:space="preserve">second </w:t>
      </w:r>
      <w:r w:rsidR="00433EA3" w:rsidRPr="009A58C8">
        <w:rPr>
          <w:noProof/>
          <w:sz w:val="24"/>
          <w:szCs w:val="24"/>
        </w:rPr>
        <w:t xml:space="preserve">company’s solution is a natural selection </w:t>
      </w:r>
      <w:r w:rsidR="00FC64DE">
        <w:rPr>
          <w:noProof/>
          <w:sz w:val="24"/>
          <w:szCs w:val="24"/>
        </w:rPr>
        <w:t xml:space="preserve">achieved </w:t>
      </w:r>
      <w:r w:rsidR="00433EA3" w:rsidRPr="009A58C8">
        <w:rPr>
          <w:noProof/>
          <w:sz w:val="24"/>
          <w:szCs w:val="24"/>
        </w:rPr>
        <w:t xml:space="preserve">by </w:t>
      </w:r>
      <w:r w:rsidR="00303E0E" w:rsidRPr="009A58C8">
        <w:rPr>
          <w:noProof/>
          <w:sz w:val="24"/>
          <w:szCs w:val="24"/>
        </w:rPr>
        <w:t>cross</w:t>
      </w:r>
      <w:r w:rsidR="00FC64DE">
        <w:rPr>
          <w:noProof/>
          <w:sz w:val="24"/>
          <w:szCs w:val="24"/>
        </w:rPr>
        <w:t>-</w:t>
      </w:r>
      <w:r w:rsidR="00433EA3" w:rsidRPr="009A58C8">
        <w:rPr>
          <w:noProof/>
          <w:sz w:val="24"/>
          <w:szCs w:val="24"/>
        </w:rPr>
        <w:t>breeding lower</w:t>
      </w:r>
      <w:r w:rsidR="00FC64DE">
        <w:rPr>
          <w:noProof/>
          <w:sz w:val="24"/>
          <w:szCs w:val="24"/>
        </w:rPr>
        <w:t>-</w:t>
      </w:r>
      <w:r w:rsidR="00433EA3" w:rsidRPr="009A58C8">
        <w:rPr>
          <w:noProof/>
          <w:sz w:val="24"/>
          <w:szCs w:val="24"/>
        </w:rPr>
        <w:t xml:space="preserve">lignin </w:t>
      </w:r>
      <w:r w:rsidR="00303E0E" w:rsidRPr="009A58C8">
        <w:rPr>
          <w:noProof/>
          <w:sz w:val="24"/>
          <w:szCs w:val="24"/>
        </w:rPr>
        <w:t xml:space="preserve">alfalfa </w:t>
      </w:r>
      <w:r w:rsidR="00433EA3" w:rsidRPr="009A58C8">
        <w:rPr>
          <w:noProof/>
          <w:sz w:val="24"/>
          <w:szCs w:val="24"/>
        </w:rPr>
        <w:t>plants.</w:t>
      </w:r>
      <w:r w:rsidR="007E52F3" w:rsidRPr="009A58C8">
        <w:rPr>
          <w:noProof/>
          <w:sz w:val="24"/>
          <w:szCs w:val="24"/>
        </w:rPr>
        <w:t xml:space="preserve"> They promise a 8</w:t>
      </w:r>
      <w:r w:rsidR="00FC64DE">
        <w:rPr>
          <w:noProof/>
          <w:sz w:val="24"/>
          <w:szCs w:val="24"/>
        </w:rPr>
        <w:t>%</w:t>
      </w:r>
      <w:r w:rsidR="007E52F3" w:rsidRPr="009A58C8">
        <w:rPr>
          <w:noProof/>
          <w:sz w:val="24"/>
          <w:szCs w:val="24"/>
        </w:rPr>
        <w:t xml:space="preserve"> to 10% reduction in the total lignin.  </w:t>
      </w:r>
    </w:p>
    <w:p w:rsidR="005615DC" w:rsidRPr="009A58C8" w:rsidRDefault="00FC64DE" w:rsidP="007604E6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But while ambitious, b</w:t>
      </w:r>
      <w:r w:rsidR="007E52F3" w:rsidRPr="009A58C8">
        <w:rPr>
          <w:noProof/>
          <w:sz w:val="24"/>
          <w:szCs w:val="24"/>
        </w:rPr>
        <w:t xml:space="preserve">oth efforts </w:t>
      </w:r>
      <w:r w:rsidR="00303E0E" w:rsidRPr="009A58C8">
        <w:rPr>
          <w:noProof/>
          <w:sz w:val="24"/>
          <w:szCs w:val="24"/>
        </w:rPr>
        <w:t xml:space="preserve">seem to miss the mark </w:t>
      </w:r>
      <w:r>
        <w:rPr>
          <w:noProof/>
          <w:sz w:val="24"/>
          <w:szCs w:val="24"/>
        </w:rPr>
        <w:t>of</w:t>
      </w:r>
      <w:r w:rsidR="00303E0E" w:rsidRPr="009A58C8">
        <w:rPr>
          <w:noProof/>
          <w:sz w:val="24"/>
          <w:szCs w:val="24"/>
        </w:rPr>
        <w:t xml:space="preserve"> ensur</w:t>
      </w:r>
      <w:r>
        <w:rPr>
          <w:noProof/>
          <w:sz w:val="24"/>
          <w:szCs w:val="24"/>
        </w:rPr>
        <w:t>ing</w:t>
      </w:r>
      <w:r w:rsidR="00303E0E" w:rsidRPr="009A58C8">
        <w:rPr>
          <w:noProof/>
          <w:sz w:val="24"/>
          <w:szCs w:val="24"/>
        </w:rPr>
        <w:t xml:space="preserve"> high digestibility.</w:t>
      </w:r>
    </w:p>
    <w:p w:rsidR="007E52F3" w:rsidRPr="009A58C8" w:rsidRDefault="00E916E6" w:rsidP="007E52F3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Byron Seeds’ </w:t>
      </w:r>
      <w:r w:rsidR="007E52F3" w:rsidRPr="009A58C8">
        <w:rPr>
          <w:b/>
          <w:noProof/>
          <w:sz w:val="24"/>
          <w:szCs w:val="24"/>
        </w:rPr>
        <w:t>High</w:t>
      </w:r>
      <w:r w:rsidR="00FC64DE">
        <w:rPr>
          <w:b/>
          <w:noProof/>
          <w:sz w:val="24"/>
          <w:szCs w:val="24"/>
        </w:rPr>
        <w:t>-</w:t>
      </w:r>
      <w:r w:rsidR="007E52F3" w:rsidRPr="009A58C8">
        <w:rPr>
          <w:b/>
          <w:noProof/>
          <w:sz w:val="24"/>
          <w:szCs w:val="24"/>
        </w:rPr>
        <w:t>Digesti</w:t>
      </w:r>
      <w:r w:rsidR="00FC64DE">
        <w:rPr>
          <w:b/>
          <w:noProof/>
          <w:sz w:val="24"/>
          <w:szCs w:val="24"/>
        </w:rPr>
        <w:t>bi</w:t>
      </w:r>
      <w:r w:rsidR="007E52F3" w:rsidRPr="009A58C8">
        <w:rPr>
          <w:b/>
          <w:noProof/>
          <w:sz w:val="24"/>
          <w:szCs w:val="24"/>
        </w:rPr>
        <w:t>lity Solution</w:t>
      </w:r>
    </w:p>
    <w:p w:rsidR="00303E0E" w:rsidRPr="009A58C8" w:rsidRDefault="007E52F3" w:rsidP="007E52F3">
      <w:pPr>
        <w:rPr>
          <w:noProof/>
          <w:sz w:val="24"/>
          <w:szCs w:val="24"/>
        </w:rPr>
      </w:pPr>
      <w:r w:rsidRPr="009A58C8">
        <w:rPr>
          <w:noProof/>
          <w:sz w:val="24"/>
          <w:szCs w:val="24"/>
        </w:rPr>
        <w:tab/>
      </w:r>
      <w:r w:rsidR="004C01B2" w:rsidRPr="009A58C8">
        <w:rPr>
          <w:noProof/>
          <w:sz w:val="24"/>
          <w:szCs w:val="24"/>
        </w:rPr>
        <w:t>If we ultimately want high digesti</w:t>
      </w:r>
      <w:r w:rsidR="004C01B2">
        <w:rPr>
          <w:noProof/>
          <w:sz w:val="24"/>
          <w:szCs w:val="24"/>
        </w:rPr>
        <w:t>bi</w:t>
      </w:r>
      <w:r w:rsidR="004C01B2" w:rsidRPr="009A58C8">
        <w:rPr>
          <w:noProof/>
          <w:sz w:val="24"/>
          <w:szCs w:val="24"/>
        </w:rPr>
        <w:t xml:space="preserve">lity and lignin is not the ultimate indicator, why not select for what we want?  </w:t>
      </w:r>
      <w:r w:rsidR="00C53A71">
        <w:rPr>
          <w:noProof/>
          <w:sz w:val="24"/>
          <w:szCs w:val="24"/>
        </w:rPr>
        <w:t>R</w:t>
      </w:r>
      <w:r w:rsidR="00C53A71" w:rsidRPr="009A58C8">
        <w:rPr>
          <w:noProof/>
          <w:sz w:val="24"/>
          <w:szCs w:val="24"/>
        </w:rPr>
        <w:t>ealizing the above</w:t>
      </w:r>
      <w:r w:rsidR="00C53A71">
        <w:rPr>
          <w:noProof/>
          <w:sz w:val="24"/>
          <w:szCs w:val="24"/>
        </w:rPr>
        <w:t>-</w:t>
      </w:r>
      <w:r w:rsidR="00C53A71" w:rsidRPr="009A58C8">
        <w:rPr>
          <w:noProof/>
          <w:sz w:val="24"/>
          <w:szCs w:val="24"/>
        </w:rPr>
        <w:t>described errors</w:t>
      </w:r>
      <w:r w:rsidR="00C53A71">
        <w:rPr>
          <w:noProof/>
          <w:sz w:val="24"/>
          <w:szCs w:val="24"/>
        </w:rPr>
        <w:t xml:space="preserve"> of other approaches</w:t>
      </w:r>
      <w:r w:rsidR="00C53A71" w:rsidRPr="009A58C8">
        <w:rPr>
          <w:noProof/>
          <w:sz w:val="24"/>
          <w:szCs w:val="24"/>
        </w:rPr>
        <w:t xml:space="preserve">, </w:t>
      </w:r>
      <w:r w:rsidR="00C53A71">
        <w:rPr>
          <w:noProof/>
          <w:sz w:val="24"/>
          <w:szCs w:val="24"/>
        </w:rPr>
        <w:t>t</w:t>
      </w:r>
      <w:r w:rsidR="004C01B2">
        <w:rPr>
          <w:noProof/>
          <w:sz w:val="24"/>
          <w:szCs w:val="24"/>
        </w:rPr>
        <w:t xml:space="preserve">hat is the direction that </w:t>
      </w:r>
      <w:r w:rsidR="00FC64DE">
        <w:rPr>
          <w:noProof/>
          <w:sz w:val="24"/>
          <w:szCs w:val="24"/>
        </w:rPr>
        <w:t xml:space="preserve">Byron Seeds’ </w:t>
      </w:r>
      <w:r w:rsidRPr="009A58C8">
        <w:rPr>
          <w:noProof/>
          <w:sz w:val="24"/>
          <w:szCs w:val="24"/>
        </w:rPr>
        <w:t xml:space="preserve">plant breeders choose to </w:t>
      </w:r>
      <w:r w:rsidR="004C01B2">
        <w:rPr>
          <w:noProof/>
          <w:sz w:val="24"/>
          <w:szCs w:val="24"/>
        </w:rPr>
        <w:t xml:space="preserve">take, </w:t>
      </w:r>
      <w:r w:rsidRPr="009A58C8">
        <w:rPr>
          <w:noProof/>
          <w:sz w:val="24"/>
          <w:szCs w:val="24"/>
        </w:rPr>
        <w:t>select</w:t>
      </w:r>
      <w:r w:rsidR="004C01B2">
        <w:rPr>
          <w:noProof/>
          <w:sz w:val="24"/>
          <w:szCs w:val="24"/>
        </w:rPr>
        <w:t>ing</w:t>
      </w:r>
      <w:r w:rsidRPr="009A58C8">
        <w:rPr>
          <w:noProof/>
          <w:sz w:val="24"/>
          <w:szCs w:val="24"/>
        </w:rPr>
        <w:t xml:space="preserve"> alfalfa that </w:t>
      </w:r>
      <w:r w:rsidR="004C01B2">
        <w:rPr>
          <w:noProof/>
          <w:sz w:val="24"/>
          <w:szCs w:val="24"/>
        </w:rPr>
        <w:t xml:space="preserve">is </w:t>
      </w:r>
      <w:r w:rsidRPr="009A58C8">
        <w:rPr>
          <w:noProof/>
          <w:sz w:val="24"/>
          <w:szCs w:val="24"/>
        </w:rPr>
        <w:t>naturally more digestible and let</w:t>
      </w:r>
      <w:r w:rsidR="004C01B2">
        <w:rPr>
          <w:noProof/>
          <w:sz w:val="24"/>
          <w:szCs w:val="24"/>
        </w:rPr>
        <w:t>ting</w:t>
      </w:r>
      <w:r w:rsidRPr="009A58C8">
        <w:rPr>
          <w:noProof/>
          <w:sz w:val="24"/>
          <w:szCs w:val="24"/>
        </w:rPr>
        <w:t xml:space="preserve"> the lignin total fall where it may. </w:t>
      </w:r>
      <w:r w:rsidR="006563EE">
        <w:rPr>
          <w:noProof/>
          <w:sz w:val="24"/>
          <w:szCs w:val="24"/>
        </w:rPr>
        <w:t xml:space="preserve">The result—after more than 12 years of selection—is Byron’s KingFisher 425HD alfalfa, which will be available for spring seeding in 2016.  </w:t>
      </w:r>
    </w:p>
    <w:p w:rsidR="00FC64DE" w:rsidRPr="00FC64DE" w:rsidRDefault="00FC64DE" w:rsidP="00FC64DE">
      <w:pPr>
        <w:jc w:val="center"/>
        <w:rPr>
          <w:b/>
          <w:i/>
          <w:noProof/>
          <w:sz w:val="24"/>
          <w:szCs w:val="24"/>
        </w:rPr>
      </w:pPr>
      <w:r w:rsidRPr="00FC64DE">
        <w:rPr>
          <w:b/>
          <w:i/>
          <w:noProof/>
          <w:sz w:val="24"/>
          <w:szCs w:val="24"/>
        </w:rPr>
        <w:t xml:space="preserve">If we ultimately want high digestibility, </w:t>
      </w:r>
      <w:r w:rsidRPr="00FC64DE">
        <w:rPr>
          <w:b/>
          <w:i/>
          <w:noProof/>
          <w:sz w:val="24"/>
          <w:szCs w:val="24"/>
        </w:rPr>
        <w:br/>
        <w:t>why not select for what we want?</w:t>
      </w:r>
    </w:p>
    <w:p w:rsidR="00303E0E" w:rsidRPr="009A58C8" w:rsidRDefault="00C53A71" w:rsidP="006563EE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In the Byron Seeds approach, t</w:t>
      </w:r>
      <w:r w:rsidR="00303E0E" w:rsidRPr="009A58C8">
        <w:rPr>
          <w:noProof/>
          <w:sz w:val="24"/>
          <w:szCs w:val="24"/>
        </w:rPr>
        <w:t xml:space="preserve">he lignin </w:t>
      </w:r>
      <w:r>
        <w:rPr>
          <w:noProof/>
          <w:sz w:val="24"/>
          <w:szCs w:val="24"/>
        </w:rPr>
        <w:t xml:space="preserve">in the alfalfas that are crossbred </w:t>
      </w:r>
      <w:r w:rsidR="00303E0E" w:rsidRPr="009A58C8">
        <w:rPr>
          <w:noProof/>
          <w:sz w:val="24"/>
          <w:szCs w:val="24"/>
        </w:rPr>
        <w:t xml:space="preserve">is </w:t>
      </w:r>
      <w:r>
        <w:rPr>
          <w:noProof/>
          <w:sz w:val="24"/>
          <w:szCs w:val="24"/>
        </w:rPr>
        <w:t>relatively unchanged;</w:t>
      </w:r>
      <w:r w:rsidR="00303E0E" w:rsidRPr="009A58C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but </w:t>
      </w:r>
      <w:r w:rsidR="00303E0E" w:rsidRPr="009A58C8">
        <w:rPr>
          <w:noProof/>
          <w:sz w:val="24"/>
          <w:szCs w:val="24"/>
        </w:rPr>
        <w:t>the amount</w:t>
      </w:r>
      <w:r>
        <w:rPr>
          <w:noProof/>
          <w:sz w:val="24"/>
          <w:szCs w:val="24"/>
        </w:rPr>
        <w:t>s</w:t>
      </w:r>
      <w:r w:rsidR="00303E0E" w:rsidRPr="009A58C8">
        <w:rPr>
          <w:noProof/>
          <w:sz w:val="24"/>
          <w:szCs w:val="24"/>
        </w:rPr>
        <w:t xml:space="preserve"> of the more digestible fractions of the NDF that are compr</w:t>
      </w:r>
      <w:r>
        <w:rPr>
          <w:noProof/>
          <w:sz w:val="24"/>
          <w:szCs w:val="24"/>
        </w:rPr>
        <w:t>o</w:t>
      </w:r>
      <w:r w:rsidR="00303E0E" w:rsidRPr="009A58C8">
        <w:rPr>
          <w:noProof/>
          <w:sz w:val="24"/>
          <w:szCs w:val="24"/>
        </w:rPr>
        <w:t xml:space="preserve">mised </w:t>
      </w:r>
      <w:r w:rsidR="00303E0E" w:rsidRPr="009A58C8">
        <w:rPr>
          <w:noProof/>
          <w:sz w:val="24"/>
          <w:szCs w:val="24"/>
        </w:rPr>
        <w:lastRenderedPageBreak/>
        <w:t>by th</w:t>
      </w:r>
      <w:r>
        <w:rPr>
          <w:noProof/>
          <w:sz w:val="24"/>
          <w:szCs w:val="24"/>
        </w:rPr>
        <w:t>e binding processes described earlier are reduced</w:t>
      </w:r>
      <w:r w:rsidR="00303E0E" w:rsidRPr="009A58C8">
        <w:rPr>
          <w:noProof/>
          <w:sz w:val="24"/>
          <w:szCs w:val="24"/>
        </w:rPr>
        <w:t>.</w:t>
      </w:r>
      <w:r w:rsidR="008144DB" w:rsidRPr="009A58C8">
        <w:rPr>
          <w:noProof/>
          <w:sz w:val="24"/>
          <w:szCs w:val="24"/>
        </w:rPr>
        <w:t xml:space="preserve"> This is the real key to genetics of high digestibility</w:t>
      </w:r>
      <w:r>
        <w:rPr>
          <w:noProof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63EE" w:rsidTr="006563EE">
        <w:tc>
          <w:tcPr>
            <w:tcW w:w="9576" w:type="dxa"/>
            <w:shd w:val="clear" w:color="auto" w:fill="C4BC96" w:themeFill="background2" w:themeFillShade="BF"/>
          </w:tcPr>
          <w:p w:rsidR="006563EE" w:rsidRPr="006563EE" w:rsidRDefault="006563EE" w:rsidP="006563EE">
            <w:pPr>
              <w:rPr>
                <w:b/>
                <w:noProof/>
                <w:sz w:val="24"/>
                <w:szCs w:val="24"/>
              </w:rPr>
            </w:pPr>
            <w:r w:rsidRPr="006563EE">
              <w:rPr>
                <w:b/>
                <w:noProof/>
                <w:sz w:val="24"/>
                <w:szCs w:val="24"/>
              </w:rPr>
              <w:t xml:space="preserve">About </w:t>
            </w:r>
            <w:r>
              <w:rPr>
                <w:b/>
                <w:noProof/>
                <w:sz w:val="24"/>
                <w:szCs w:val="24"/>
              </w:rPr>
              <w:t xml:space="preserve">Byron Seeds’ </w:t>
            </w:r>
            <w:r w:rsidRPr="006563EE">
              <w:rPr>
                <w:b/>
                <w:noProof/>
                <w:sz w:val="24"/>
                <w:szCs w:val="24"/>
              </w:rPr>
              <w:t>KF425HD</w:t>
            </w:r>
          </w:p>
          <w:p w:rsidR="006563EE" w:rsidRDefault="006563EE" w:rsidP="006563EE">
            <w:pPr>
              <w:rPr>
                <w:noProof/>
                <w:sz w:val="24"/>
                <w:szCs w:val="24"/>
              </w:rPr>
            </w:pPr>
          </w:p>
          <w:p w:rsidR="006563EE" w:rsidRDefault="006563EE" w:rsidP="006563EE">
            <w:pPr>
              <w:rPr>
                <w:b/>
                <w:noProof/>
                <w:sz w:val="24"/>
                <w:szCs w:val="24"/>
              </w:rPr>
            </w:pPr>
            <w:r w:rsidRPr="006563EE">
              <w:rPr>
                <w:b/>
                <w:noProof/>
                <w:sz w:val="24"/>
                <w:szCs w:val="24"/>
              </w:rPr>
              <w:t>Available for seeding:</w:t>
            </w:r>
            <w:r>
              <w:rPr>
                <w:noProof/>
                <w:sz w:val="24"/>
                <w:szCs w:val="24"/>
              </w:rPr>
              <w:t xml:space="preserve"> Spring 2016 </w:t>
            </w:r>
            <w:r>
              <w:rPr>
                <w:noProof/>
                <w:sz w:val="24"/>
                <w:szCs w:val="24"/>
              </w:rPr>
              <w:br/>
            </w:r>
            <w:r w:rsidRPr="006563EE">
              <w:rPr>
                <w:b/>
                <w:noProof/>
                <w:sz w:val="24"/>
                <w:szCs w:val="24"/>
              </w:rPr>
              <w:t>Fall dormancy:</w:t>
            </w:r>
            <w:r>
              <w:rPr>
                <w:noProof/>
                <w:sz w:val="24"/>
                <w:szCs w:val="24"/>
              </w:rPr>
              <w:t xml:space="preserve"> 4.5</w:t>
            </w:r>
            <w:r>
              <w:rPr>
                <w:noProof/>
                <w:sz w:val="24"/>
                <w:szCs w:val="24"/>
              </w:rPr>
              <w:br/>
            </w:r>
            <w:r w:rsidRPr="006563EE">
              <w:rPr>
                <w:b/>
                <w:noProof/>
                <w:sz w:val="24"/>
                <w:szCs w:val="24"/>
              </w:rPr>
              <w:t>Winter hardiness:</w:t>
            </w:r>
            <w:r>
              <w:rPr>
                <w:noProof/>
                <w:sz w:val="24"/>
                <w:szCs w:val="24"/>
              </w:rPr>
              <w:t xml:space="preserve"> 2.0 </w:t>
            </w:r>
            <w:r>
              <w:rPr>
                <w:noProof/>
                <w:sz w:val="24"/>
                <w:szCs w:val="24"/>
              </w:rPr>
              <w:br/>
            </w:r>
            <w:r w:rsidRPr="006563EE">
              <w:rPr>
                <w:b/>
                <w:noProof/>
                <w:sz w:val="24"/>
                <w:szCs w:val="24"/>
              </w:rPr>
              <w:t>Experience:</w:t>
            </w:r>
            <w:r>
              <w:rPr>
                <w:noProof/>
                <w:sz w:val="24"/>
                <w:szCs w:val="24"/>
              </w:rPr>
              <w:t xml:space="preserve"> Su</w:t>
            </w:r>
            <w:r w:rsidRPr="009A58C8">
              <w:rPr>
                <w:noProof/>
                <w:sz w:val="24"/>
                <w:szCs w:val="24"/>
              </w:rPr>
              <w:t xml:space="preserve">ccessfully </w:t>
            </w:r>
            <w:r>
              <w:rPr>
                <w:noProof/>
                <w:sz w:val="24"/>
                <w:szCs w:val="24"/>
              </w:rPr>
              <w:t xml:space="preserve">grown </w:t>
            </w:r>
            <w:r w:rsidRPr="009A58C8">
              <w:rPr>
                <w:noProof/>
                <w:sz w:val="24"/>
                <w:szCs w:val="24"/>
              </w:rPr>
              <w:t>in Wisconsin, Minnesota and Canada</w:t>
            </w:r>
          </w:p>
        </w:tc>
      </w:tr>
    </w:tbl>
    <w:p w:rsidR="006563EE" w:rsidRDefault="006563EE" w:rsidP="006563EE">
      <w:pPr>
        <w:rPr>
          <w:noProof/>
          <w:sz w:val="24"/>
          <w:szCs w:val="24"/>
        </w:rPr>
      </w:pPr>
    </w:p>
    <w:p w:rsidR="006563EE" w:rsidRDefault="006563EE" w:rsidP="00303E0E">
      <w:pPr>
        <w:ind w:firstLine="720"/>
        <w:rPr>
          <w:noProof/>
          <w:sz w:val="24"/>
          <w:szCs w:val="24"/>
        </w:rPr>
      </w:pPr>
    </w:p>
    <w:p w:rsidR="00303E0E" w:rsidRPr="00E340AE" w:rsidRDefault="00303E0E" w:rsidP="007E52F3">
      <w:pPr>
        <w:rPr>
          <w:rFonts w:ascii="Comic Sans MS" w:hAnsi="Comic Sans MS"/>
          <w:b/>
          <w:noProof/>
        </w:rPr>
      </w:pPr>
    </w:p>
    <w:p w:rsidR="00303E0E" w:rsidRPr="00E340AE" w:rsidRDefault="00303E0E" w:rsidP="007E52F3">
      <w:pPr>
        <w:rPr>
          <w:rFonts w:ascii="Comic Sans MS" w:hAnsi="Comic Sans MS"/>
          <w:b/>
          <w:noProof/>
        </w:rPr>
      </w:pPr>
    </w:p>
    <w:p w:rsidR="00303E0E" w:rsidRPr="00E340AE" w:rsidRDefault="00303E0E" w:rsidP="007E52F3">
      <w:pPr>
        <w:rPr>
          <w:rFonts w:ascii="Comic Sans MS" w:hAnsi="Comic Sans MS"/>
          <w:b/>
          <w:noProof/>
        </w:rPr>
      </w:pPr>
    </w:p>
    <w:p w:rsidR="00303E0E" w:rsidRPr="00E340AE" w:rsidRDefault="00303E0E" w:rsidP="007E52F3">
      <w:pPr>
        <w:rPr>
          <w:rFonts w:ascii="Comic Sans MS" w:hAnsi="Comic Sans MS"/>
          <w:b/>
          <w:noProof/>
        </w:rPr>
      </w:pPr>
    </w:p>
    <w:p w:rsidR="00303E0E" w:rsidRPr="00E340AE" w:rsidRDefault="00303E0E" w:rsidP="007E52F3">
      <w:pPr>
        <w:rPr>
          <w:rFonts w:ascii="Comic Sans MS" w:hAnsi="Comic Sans MS"/>
          <w:b/>
          <w:noProof/>
        </w:rPr>
      </w:pPr>
    </w:p>
    <w:p w:rsidR="008455A9" w:rsidRDefault="008455A9"/>
    <w:p w:rsidR="008455A9" w:rsidRDefault="008455A9"/>
    <w:p w:rsidR="003052C8" w:rsidRDefault="003052C8" w:rsidP="003052C8">
      <w:pPr>
        <w:jc w:val="center"/>
      </w:pPr>
    </w:p>
    <w:sectPr w:rsidR="003052C8" w:rsidSect="00E671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B8" w:rsidRDefault="009D48B8" w:rsidP="008455A9">
      <w:pPr>
        <w:spacing w:after="0" w:line="240" w:lineRule="auto"/>
      </w:pPr>
      <w:r>
        <w:separator/>
      </w:r>
    </w:p>
  </w:endnote>
  <w:endnote w:type="continuationSeparator" w:id="0">
    <w:p w:rsidR="009D48B8" w:rsidRDefault="009D48B8" w:rsidP="0084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B8" w:rsidRDefault="009D48B8" w:rsidP="008455A9">
      <w:pPr>
        <w:spacing w:after="0" w:line="240" w:lineRule="auto"/>
      </w:pPr>
      <w:r>
        <w:separator/>
      </w:r>
    </w:p>
  </w:footnote>
  <w:footnote w:type="continuationSeparator" w:id="0">
    <w:p w:rsidR="009D48B8" w:rsidRDefault="009D48B8" w:rsidP="0084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5A9" w:rsidRDefault="008455A9">
    <w:pPr>
      <w:pStyle w:val="Header"/>
    </w:pPr>
    <w:r>
      <w:rPr>
        <w:noProof/>
      </w:rPr>
      <w:drawing>
        <wp:inline distT="0" distB="0" distL="0" distR="0">
          <wp:extent cx="585470" cy="48133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3A71">
      <w:t xml:space="preserve">Byron Introduces </w:t>
    </w:r>
    <w:r>
      <w:t>New</w:t>
    </w:r>
    <w:r w:rsidR="00C53A71">
      <w:t>,</w:t>
    </w:r>
    <w:r>
      <w:t xml:space="preserve"> H</w:t>
    </w:r>
    <w:r w:rsidR="00B56E20">
      <w:t>igh-</w:t>
    </w:r>
    <w:r>
      <w:t>D</w:t>
    </w:r>
    <w:r w:rsidR="00B56E20">
      <w:t>igestib</w:t>
    </w:r>
    <w:r w:rsidR="00AF1365">
      <w:t xml:space="preserve">le </w:t>
    </w:r>
    <w:r w:rsidR="00C53A71">
      <w:t xml:space="preserve">KingFisher </w:t>
    </w:r>
    <w:r>
      <w:t>Alf</w:t>
    </w:r>
    <w:r w:rsidR="00B56E20">
      <w:t>alfa</w:t>
    </w:r>
    <w:r w:rsidR="004E73C3">
      <w:t xml:space="preserve"> by Larry Hawkins, PAS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A9"/>
    <w:rsid w:val="000116B1"/>
    <w:rsid w:val="000446BB"/>
    <w:rsid w:val="000F71FC"/>
    <w:rsid w:val="00186510"/>
    <w:rsid w:val="001E6FB1"/>
    <w:rsid w:val="00214377"/>
    <w:rsid w:val="0023300D"/>
    <w:rsid w:val="002510BE"/>
    <w:rsid w:val="00261E92"/>
    <w:rsid w:val="00270C4C"/>
    <w:rsid w:val="002E2EF2"/>
    <w:rsid w:val="00303E0E"/>
    <w:rsid w:val="003052C8"/>
    <w:rsid w:val="003664EC"/>
    <w:rsid w:val="003B09EB"/>
    <w:rsid w:val="003B5700"/>
    <w:rsid w:val="00407DE3"/>
    <w:rsid w:val="00433EA3"/>
    <w:rsid w:val="004C01B2"/>
    <w:rsid w:val="004D7B6F"/>
    <w:rsid w:val="004E73C3"/>
    <w:rsid w:val="00524D20"/>
    <w:rsid w:val="00557FCB"/>
    <w:rsid w:val="005615DC"/>
    <w:rsid w:val="005D7CDB"/>
    <w:rsid w:val="00613D05"/>
    <w:rsid w:val="00636A16"/>
    <w:rsid w:val="006563EE"/>
    <w:rsid w:val="006958E7"/>
    <w:rsid w:val="007604E6"/>
    <w:rsid w:val="007A40C7"/>
    <w:rsid w:val="007E52F3"/>
    <w:rsid w:val="008021AD"/>
    <w:rsid w:val="00802361"/>
    <w:rsid w:val="00804EB9"/>
    <w:rsid w:val="008144DB"/>
    <w:rsid w:val="008455A9"/>
    <w:rsid w:val="008671B7"/>
    <w:rsid w:val="008B68BE"/>
    <w:rsid w:val="00976842"/>
    <w:rsid w:val="009A58C8"/>
    <w:rsid w:val="009B2D44"/>
    <w:rsid w:val="009D48B8"/>
    <w:rsid w:val="00A153A3"/>
    <w:rsid w:val="00A45FD3"/>
    <w:rsid w:val="00A75F5E"/>
    <w:rsid w:val="00A83AF1"/>
    <w:rsid w:val="00AF1365"/>
    <w:rsid w:val="00B56E20"/>
    <w:rsid w:val="00B675F4"/>
    <w:rsid w:val="00C061F4"/>
    <w:rsid w:val="00C3569E"/>
    <w:rsid w:val="00C53A71"/>
    <w:rsid w:val="00CA16EF"/>
    <w:rsid w:val="00CC5429"/>
    <w:rsid w:val="00D07CD8"/>
    <w:rsid w:val="00DB1BC3"/>
    <w:rsid w:val="00DB43D8"/>
    <w:rsid w:val="00DE3EAA"/>
    <w:rsid w:val="00E27170"/>
    <w:rsid w:val="00E340AE"/>
    <w:rsid w:val="00E6715D"/>
    <w:rsid w:val="00E736C9"/>
    <w:rsid w:val="00E916E6"/>
    <w:rsid w:val="00F2075C"/>
    <w:rsid w:val="00F314F1"/>
    <w:rsid w:val="00FC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B05294-37FF-4922-9A17-CA3DE30F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5A9"/>
  </w:style>
  <w:style w:type="paragraph" w:styleId="Footer">
    <w:name w:val="footer"/>
    <w:basedOn w:val="Normal"/>
    <w:link w:val="FooterChar"/>
    <w:uiPriority w:val="99"/>
    <w:unhideWhenUsed/>
    <w:rsid w:val="0084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5A9"/>
  </w:style>
  <w:style w:type="paragraph" w:styleId="BalloonText">
    <w:name w:val="Balloon Text"/>
    <w:basedOn w:val="Normal"/>
    <w:link w:val="BalloonTextChar"/>
    <w:uiPriority w:val="99"/>
    <w:semiHidden/>
    <w:unhideWhenUsed/>
    <w:rsid w:val="0084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4">
    <w:name w:val="Colorful List Accent 4"/>
    <w:basedOn w:val="TableNormal"/>
    <w:uiPriority w:val="72"/>
    <w:rsid w:val="00305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2015-07-23T10:47:00Z</dcterms:created>
  <dcterms:modified xsi:type="dcterms:W3CDTF">2015-07-23T10:47:00Z</dcterms:modified>
</cp:coreProperties>
</file>